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BE1E14" w14:textId="77777777" w:rsidR="003545CA" w:rsidRPr="00DC47C5" w:rsidRDefault="003545CA" w:rsidP="003545CA">
      <w:pPr>
        <w:spacing w:line="480" w:lineRule="auto"/>
        <w:ind w:firstLine="0"/>
        <w:jc w:val="center"/>
        <w:rPr>
          <w:rFonts w:cs="Times New Roman"/>
          <w:b/>
          <w:bCs/>
          <w:sz w:val="28"/>
          <w:szCs w:val="28"/>
        </w:rPr>
      </w:pPr>
      <w:r w:rsidRPr="00DC47C5">
        <w:rPr>
          <w:rFonts w:cs="Times New Roman"/>
          <w:b/>
          <w:bCs/>
          <w:sz w:val="28"/>
          <w:szCs w:val="28"/>
        </w:rPr>
        <w:t>Amount and delay insensitivity during intertemporal choice in three neurodegenerative diseases reflects dorsomedial prefrontal atrophy</w:t>
      </w:r>
    </w:p>
    <w:p w14:paraId="5794B12B" w14:textId="77777777" w:rsidR="003545CA" w:rsidRPr="00DC47C5" w:rsidRDefault="003545CA" w:rsidP="003545CA">
      <w:pPr>
        <w:spacing w:line="480" w:lineRule="auto"/>
        <w:rPr>
          <w:rFonts w:cs="Times New Roman"/>
        </w:rPr>
      </w:pPr>
    </w:p>
    <w:p w14:paraId="7E5D9888" w14:textId="77777777" w:rsidR="003545CA" w:rsidRPr="00DC47C5" w:rsidRDefault="003545CA" w:rsidP="003545CA">
      <w:pPr>
        <w:spacing w:line="480" w:lineRule="auto"/>
        <w:ind w:firstLine="0"/>
        <w:rPr>
          <w:rFonts w:cs="Times New Roman"/>
        </w:rPr>
      </w:pPr>
      <w:r w:rsidRPr="00DC47C5">
        <w:rPr>
          <w:rFonts w:cs="Times New Roman"/>
        </w:rPr>
        <w:t xml:space="preserve">Alexander J. </w:t>
      </w:r>
      <w:proofErr w:type="spellStart"/>
      <w:r w:rsidRPr="00DC47C5">
        <w:rPr>
          <w:rFonts w:cs="Times New Roman"/>
        </w:rPr>
        <w:t>Beagle</w:t>
      </w:r>
      <w:r w:rsidRPr="00DC47C5">
        <w:rPr>
          <w:rFonts w:cs="Times New Roman"/>
          <w:vertAlign w:val="superscript"/>
        </w:rPr>
        <w:t>a</w:t>
      </w:r>
      <w:proofErr w:type="spellEnd"/>
      <w:r w:rsidRPr="00DC47C5">
        <w:rPr>
          <w:rFonts w:cs="Times New Roman"/>
        </w:rPr>
        <w:t>, Ali Zahir</w:t>
      </w:r>
      <w:r w:rsidRPr="00DC47C5">
        <w:rPr>
          <w:rFonts w:cs="Times New Roman"/>
          <w:vertAlign w:val="superscript"/>
        </w:rPr>
        <w:t>a</w:t>
      </w:r>
      <w:r w:rsidRPr="00DC47C5">
        <w:rPr>
          <w:rFonts w:cs="Times New Roman"/>
        </w:rPr>
        <w:t xml:space="preserve">, Mia </w:t>
      </w:r>
      <w:proofErr w:type="spellStart"/>
      <w:r w:rsidRPr="00DC47C5">
        <w:rPr>
          <w:rFonts w:cs="Times New Roman"/>
        </w:rPr>
        <w:t>Borzello</w:t>
      </w:r>
      <w:r w:rsidRPr="00DC47C5">
        <w:rPr>
          <w:rFonts w:cs="Times New Roman"/>
          <w:vertAlign w:val="superscript"/>
        </w:rPr>
        <w:t>a</w:t>
      </w:r>
      <w:proofErr w:type="spellEnd"/>
      <w:r w:rsidRPr="00DC47C5">
        <w:rPr>
          <w:rFonts w:cs="Times New Roman"/>
        </w:rPr>
        <w:t xml:space="preserve">, Andrew S. </w:t>
      </w:r>
      <w:proofErr w:type="spellStart"/>
      <w:r w:rsidRPr="00DC47C5">
        <w:rPr>
          <w:rFonts w:cs="Times New Roman"/>
        </w:rPr>
        <w:t>Kayser</w:t>
      </w:r>
      <w:r w:rsidRPr="00DC47C5">
        <w:rPr>
          <w:rFonts w:cs="Times New Roman"/>
          <w:vertAlign w:val="superscript"/>
        </w:rPr>
        <w:t>b</w:t>
      </w:r>
      <w:proofErr w:type="spellEnd"/>
      <w:r w:rsidRPr="00DC47C5">
        <w:rPr>
          <w:rFonts w:cs="Times New Roman"/>
        </w:rPr>
        <w:t xml:space="preserve">, Ming </w:t>
      </w:r>
      <w:proofErr w:type="spellStart"/>
      <w:r w:rsidRPr="00DC47C5">
        <w:rPr>
          <w:rFonts w:cs="Times New Roman"/>
        </w:rPr>
        <w:t>Hsu</w:t>
      </w:r>
      <w:r w:rsidRPr="00DC47C5">
        <w:rPr>
          <w:rFonts w:cs="Times New Roman"/>
          <w:vertAlign w:val="superscript"/>
        </w:rPr>
        <w:t>c</w:t>
      </w:r>
      <w:proofErr w:type="spellEnd"/>
      <w:r w:rsidRPr="00DC47C5">
        <w:rPr>
          <w:rFonts w:cs="Times New Roman"/>
        </w:rPr>
        <w:t xml:space="preserve">, Bruce L. </w:t>
      </w:r>
      <w:proofErr w:type="spellStart"/>
      <w:r w:rsidRPr="00DC47C5">
        <w:rPr>
          <w:rFonts w:cs="Times New Roman"/>
        </w:rPr>
        <w:t>Miller</w:t>
      </w:r>
      <w:r w:rsidRPr="00DC47C5">
        <w:rPr>
          <w:rFonts w:cs="Times New Roman"/>
          <w:vertAlign w:val="superscript"/>
        </w:rPr>
        <w:t>a</w:t>
      </w:r>
      <w:proofErr w:type="spellEnd"/>
      <w:r w:rsidRPr="00DC47C5">
        <w:rPr>
          <w:rFonts w:cs="Times New Roman"/>
        </w:rPr>
        <w:t xml:space="preserve">, Joel H. </w:t>
      </w:r>
      <w:proofErr w:type="spellStart"/>
      <w:r w:rsidRPr="00DC47C5">
        <w:rPr>
          <w:rFonts w:cs="Times New Roman"/>
        </w:rPr>
        <w:t>Kramer</w:t>
      </w:r>
      <w:r w:rsidRPr="00DC47C5">
        <w:rPr>
          <w:rFonts w:cs="Times New Roman"/>
          <w:vertAlign w:val="superscript"/>
        </w:rPr>
        <w:t>a</w:t>
      </w:r>
      <w:proofErr w:type="spellEnd"/>
      <w:r w:rsidRPr="00DC47C5">
        <w:rPr>
          <w:rFonts w:cs="Times New Roman"/>
        </w:rPr>
        <w:t xml:space="preserve">, Winston </w:t>
      </w:r>
      <w:proofErr w:type="spellStart"/>
      <w:r w:rsidRPr="00DC47C5">
        <w:rPr>
          <w:rFonts w:cs="Times New Roman"/>
        </w:rPr>
        <w:t>Chiong</w:t>
      </w:r>
      <w:r w:rsidRPr="00DC47C5">
        <w:rPr>
          <w:rFonts w:cs="Times New Roman"/>
          <w:vertAlign w:val="superscript"/>
        </w:rPr>
        <w:t>a</w:t>
      </w:r>
      <w:proofErr w:type="spellEnd"/>
      <w:r w:rsidRPr="00DC47C5">
        <w:rPr>
          <w:rFonts w:cs="Times New Roman"/>
        </w:rPr>
        <w:t>.</w:t>
      </w:r>
    </w:p>
    <w:p w14:paraId="67B19868" w14:textId="77777777" w:rsidR="003545CA" w:rsidRPr="00DC47C5" w:rsidRDefault="003545CA" w:rsidP="003545CA">
      <w:pPr>
        <w:spacing w:line="480" w:lineRule="auto"/>
        <w:ind w:firstLine="0"/>
        <w:rPr>
          <w:rFonts w:cs="Times New Roman"/>
        </w:rPr>
      </w:pPr>
      <w:proofErr w:type="spellStart"/>
      <w:r w:rsidRPr="00DC47C5">
        <w:rPr>
          <w:rFonts w:cs="Times New Roman"/>
          <w:vertAlign w:val="superscript"/>
        </w:rPr>
        <w:t>a</w:t>
      </w:r>
      <w:r w:rsidRPr="00DC47C5">
        <w:rPr>
          <w:rFonts w:cs="Times New Roman"/>
        </w:rPr>
        <w:t>Memory</w:t>
      </w:r>
      <w:proofErr w:type="spellEnd"/>
      <w:r w:rsidRPr="00DC47C5">
        <w:rPr>
          <w:rFonts w:cs="Times New Roman"/>
        </w:rPr>
        <w:t xml:space="preserve"> and Aging Center, Department of Neurology, Weill Institute for Neurosciences, University of California, San Francisco, CA 94143.</w:t>
      </w:r>
    </w:p>
    <w:p w14:paraId="2330C97D" w14:textId="77777777" w:rsidR="003545CA" w:rsidRPr="00DC47C5" w:rsidRDefault="003545CA" w:rsidP="003545CA">
      <w:pPr>
        <w:spacing w:line="480" w:lineRule="auto"/>
        <w:ind w:firstLine="0"/>
        <w:rPr>
          <w:rFonts w:cs="Times New Roman"/>
        </w:rPr>
      </w:pPr>
      <w:proofErr w:type="spellStart"/>
      <w:r w:rsidRPr="00DC47C5">
        <w:rPr>
          <w:rFonts w:cs="Times New Roman"/>
          <w:vertAlign w:val="superscript"/>
        </w:rPr>
        <w:t>b</w:t>
      </w:r>
      <w:r w:rsidRPr="00DC47C5">
        <w:rPr>
          <w:rFonts w:cs="Times New Roman"/>
        </w:rPr>
        <w:t>Department</w:t>
      </w:r>
      <w:proofErr w:type="spellEnd"/>
      <w:r w:rsidRPr="00DC47C5">
        <w:rPr>
          <w:rFonts w:cs="Times New Roman"/>
        </w:rPr>
        <w:t xml:space="preserve"> of Neurology, Weill Institute for Neurosciences, University of California, San Francisco, CA 94143, and Division of Neurology, VA Northern California Health Care System, Martinez, CA 94553.</w:t>
      </w:r>
    </w:p>
    <w:p w14:paraId="21AE95FB" w14:textId="77777777" w:rsidR="003545CA" w:rsidRPr="00DC47C5" w:rsidRDefault="003545CA" w:rsidP="003545CA">
      <w:pPr>
        <w:spacing w:line="480" w:lineRule="auto"/>
        <w:ind w:firstLine="0"/>
        <w:rPr>
          <w:rFonts w:cs="Times New Roman"/>
        </w:rPr>
      </w:pPr>
      <w:proofErr w:type="spellStart"/>
      <w:r w:rsidRPr="00DC47C5">
        <w:rPr>
          <w:rFonts w:cs="Times New Roman"/>
          <w:vertAlign w:val="superscript"/>
        </w:rPr>
        <w:t>c</w:t>
      </w:r>
      <w:r w:rsidRPr="00DC47C5">
        <w:rPr>
          <w:rFonts w:cs="Times New Roman"/>
        </w:rPr>
        <w:t>Helen</w:t>
      </w:r>
      <w:proofErr w:type="spellEnd"/>
      <w:r w:rsidRPr="00DC47C5">
        <w:rPr>
          <w:rFonts w:cs="Times New Roman"/>
        </w:rPr>
        <w:t xml:space="preserve"> Wills Neuroscience Institute and Haas School of Business, University of California, Berkeley, CA 94720.</w:t>
      </w:r>
    </w:p>
    <w:p w14:paraId="41BC824B" w14:textId="77777777" w:rsidR="003545CA" w:rsidRPr="00DC47C5" w:rsidRDefault="003545CA" w:rsidP="003545CA">
      <w:pPr>
        <w:spacing w:line="480" w:lineRule="auto"/>
        <w:rPr>
          <w:rFonts w:cs="Times New Roman"/>
        </w:rPr>
      </w:pPr>
    </w:p>
    <w:p w14:paraId="77DF555A" w14:textId="77777777" w:rsidR="003545CA" w:rsidRPr="00DC47C5" w:rsidRDefault="003545CA" w:rsidP="003545CA">
      <w:pPr>
        <w:spacing w:line="480" w:lineRule="auto"/>
        <w:ind w:firstLine="0"/>
        <w:rPr>
          <w:rFonts w:cs="Times New Roman"/>
        </w:rPr>
      </w:pPr>
      <w:r w:rsidRPr="00DC47C5">
        <w:rPr>
          <w:rFonts w:cs="Times New Roman"/>
        </w:rPr>
        <w:t xml:space="preserve">Corresponding Author: </w:t>
      </w:r>
    </w:p>
    <w:p w14:paraId="4DDA634B" w14:textId="77777777" w:rsidR="003545CA" w:rsidRPr="00DC47C5" w:rsidRDefault="003545CA" w:rsidP="003545CA">
      <w:pPr>
        <w:spacing w:line="480" w:lineRule="auto"/>
        <w:ind w:firstLine="0"/>
        <w:rPr>
          <w:rFonts w:cs="Times New Roman"/>
        </w:rPr>
      </w:pPr>
      <w:r w:rsidRPr="00DC47C5">
        <w:rPr>
          <w:rFonts w:cs="Times New Roman"/>
        </w:rPr>
        <w:t xml:space="preserve">Winston </w:t>
      </w:r>
      <w:proofErr w:type="spellStart"/>
      <w:r w:rsidRPr="00DC47C5">
        <w:rPr>
          <w:rFonts w:cs="Times New Roman"/>
        </w:rPr>
        <w:t>Chiong</w:t>
      </w:r>
      <w:proofErr w:type="spellEnd"/>
      <w:r w:rsidRPr="00DC47C5">
        <w:rPr>
          <w:rFonts w:cs="Times New Roman"/>
        </w:rPr>
        <w:t>, M.D. Ph.D.</w:t>
      </w:r>
    </w:p>
    <w:p w14:paraId="4E2008FD" w14:textId="77777777" w:rsidR="003545CA" w:rsidRPr="00DC47C5" w:rsidRDefault="003545CA" w:rsidP="003545CA">
      <w:pPr>
        <w:spacing w:line="480" w:lineRule="auto"/>
        <w:ind w:firstLine="0"/>
        <w:rPr>
          <w:rFonts w:cs="Times New Roman"/>
        </w:rPr>
      </w:pPr>
      <w:r w:rsidRPr="00DC47C5">
        <w:rPr>
          <w:rFonts w:cs="Times New Roman"/>
        </w:rPr>
        <w:t>UCSF Memory and Aging Center MC1207</w:t>
      </w:r>
    </w:p>
    <w:p w14:paraId="3E05BC75" w14:textId="77777777" w:rsidR="003545CA" w:rsidRPr="00DC47C5" w:rsidRDefault="003545CA" w:rsidP="003545CA">
      <w:pPr>
        <w:spacing w:line="480" w:lineRule="auto"/>
        <w:ind w:firstLine="0"/>
        <w:rPr>
          <w:rFonts w:cs="Times New Roman"/>
        </w:rPr>
      </w:pPr>
      <w:r w:rsidRPr="00DC47C5">
        <w:rPr>
          <w:rFonts w:cs="Times New Roman"/>
        </w:rPr>
        <w:t>675 Nelson Rising Lane, Suite 190F</w:t>
      </w:r>
    </w:p>
    <w:p w14:paraId="7D1BB994" w14:textId="77777777" w:rsidR="003545CA" w:rsidRPr="00DC47C5" w:rsidRDefault="003545CA" w:rsidP="003545CA">
      <w:pPr>
        <w:spacing w:line="480" w:lineRule="auto"/>
        <w:ind w:firstLine="0"/>
        <w:rPr>
          <w:rFonts w:cs="Times New Roman"/>
        </w:rPr>
      </w:pPr>
      <w:r w:rsidRPr="00DC47C5">
        <w:rPr>
          <w:rFonts w:cs="Times New Roman"/>
        </w:rPr>
        <w:t>San Francisco, CA 94143</w:t>
      </w:r>
    </w:p>
    <w:p w14:paraId="2BAB643E" w14:textId="77777777" w:rsidR="003545CA" w:rsidRPr="00DC47C5" w:rsidRDefault="003545CA" w:rsidP="003545CA">
      <w:pPr>
        <w:spacing w:line="480" w:lineRule="auto"/>
        <w:ind w:firstLine="0"/>
        <w:rPr>
          <w:rFonts w:cs="Times New Roman"/>
        </w:rPr>
      </w:pPr>
      <w:r w:rsidRPr="00DC47C5">
        <w:rPr>
          <w:rFonts w:cs="Times New Roman"/>
        </w:rPr>
        <w:t>winston.chiong@ucsf.edu</w:t>
      </w:r>
    </w:p>
    <w:p w14:paraId="69317391" w14:textId="77777777" w:rsidR="003545CA" w:rsidRPr="00DC47C5" w:rsidRDefault="003545CA" w:rsidP="003545CA">
      <w:pPr>
        <w:spacing w:line="480" w:lineRule="auto"/>
        <w:ind w:firstLine="0"/>
        <w:rPr>
          <w:rFonts w:cs="Times New Roman"/>
        </w:rPr>
      </w:pPr>
      <w:r w:rsidRPr="00DC47C5">
        <w:rPr>
          <w:rFonts w:cs="Times New Roman"/>
        </w:rPr>
        <w:t>phone: (415) 502-7326</w:t>
      </w:r>
    </w:p>
    <w:p w14:paraId="292B61BC" w14:textId="77777777" w:rsidR="003545CA" w:rsidRPr="00DC47C5" w:rsidRDefault="003545CA" w:rsidP="003545CA">
      <w:pPr>
        <w:spacing w:line="480" w:lineRule="auto"/>
        <w:ind w:firstLine="0"/>
        <w:rPr>
          <w:rFonts w:cs="Times New Roman"/>
        </w:rPr>
      </w:pPr>
      <w:r w:rsidRPr="00DC47C5">
        <w:rPr>
          <w:rFonts w:cs="Times New Roman"/>
        </w:rPr>
        <w:t>fax: (415) 381-3431</w:t>
      </w:r>
    </w:p>
    <w:p w14:paraId="00513DE5" w14:textId="77777777" w:rsidR="003545CA" w:rsidRPr="00DC47C5" w:rsidRDefault="003545CA" w:rsidP="003545CA">
      <w:pPr>
        <w:spacing w:line="480" w:lineRule="auto"/>
        <w:rPr>
          <w:rFonts w:cs="Times New Roman"/>
        </w:rPr>
      </w:pPr>
    </w:p>
    <w:p w14:paraId="7A6B2123" w14:textId="6F0ACD6D" w:rsidR="003545CA" w:rsidRPr="003545CA" w:rsidRDefault="003545CA" w:rsidP="003545CA">
      <w:pPr>
        <w:spacing w:line="480" w:lineRule="auto"/>
        <w:ind w:firstLine="0"/>
        <w:rPr>
          <w:rFonts w:cs="Times New Roman"/>
        </w:rPr>
      </w:pPr>
      <w:r w:rsidRPr="00DC47C5">
        <w:rPr>
          <w:rFonts w:cs="Times New Roman"/>
        </w:rPr>
        <w:t>Declarations of interest: none.</w:t>
      </w:r>
      <w:r>
        <w:rPr>
          <w:b/>
        </w:rPr>
        <w:br w:type="page"/>
      </w:r>
    </w:p>
    <w:p w14:paraId="3784D9A3" w14:textId="77777777" w:rsidR="003545CA" w:rsidRPr="00CF4BA4" w:rsidRDefault="003545CA" w:rsidP="003545CA">
      <w:pPr>
        <w:pStyle w:val="Heading1"/>
        <w:spacing w:line="480" w:lineRule="auto"/>
        <w:rPr>
          <w:rFonts w:cs="Times New Roman"/>
        </w:rPr>
      </w:pPr>
      <w:r w:rsidRPr="00CF4BA4">
        <w:rPr>
          <w:rFonts w:cs="Times New Roman"/>
        </w:rPr>
        <w:lastRenderedPageBreak/>
        <w:t>Abstract</w:t>
      </w:r>
    </w:p>
    <w:p w14:paraId="7E9E13BC" w14:textId="77777777" w:rsidR="003545CA" w:rsidRPr="00CF4BA4" w:rsidRDefault="003545CA" w:rsidP="003545CA">
      <w:pPr>
        <w:spacing w:line="480" w:lineRule="auto"/>
      </w:pPr>
      <w:r w:rsidRPr="00CF4BA4">
        <w:t xml:space="preserve">Patients with </w:t>
      </w:r>
      <w:r w:rsidRPr="00CF4BA4">
        <w:rPr>
          <w:noProof/>
        </w:rPr>
        <w:t>Alzheimer’s</w:t>
      </w:r>
      <w:r w:rsidRPr="00CF4BA4">
        <w:t xml:space="preserve"> disease and other dementias often make poor financial decisions, but it remains unclear whether this reflects specific failures in decision-making or more general deficits in episodic and working memory. We investigated how patients with </w:t>
      </w:r>
      <w:r w:rsidRPr="00CF4BA4">
        <w:rPr>
          <w:rFonts w:cs="Times New Roman"/>
        </w:rPr>
        <w:t>Alzheimer’s disease</w:t>
      </w:r>
      <w:r w:rsidRPr="00CF4BA4">
        <w:t xml:space="preserve">, </w:t>
      </w:r>
      <w:r w:rsidRPr="00CF4BA4">
        <w:rPr>
          <w:noProof/>
          <w:lang w:val="en-GB"/>
        </w:rPr>
        <w:t>behavioral</w:t>
      </w:r>
      <w:r w:rsidRPr="00CF4BA4">
        <w:t xml:space="preserve"> variant frontotemporal dementia (</w:t>
      </w:r>
      <w:proofErr w:type="spellStart"/>
      <w:r w:rsidRPr="00CF4BA4">
        <w:t>bvFTD</w:t>
      </w:r>
      <w:proofErr w:type="spellEnd"/>
      <w:r w:rsidRPr="00CF4BA4">
        <w:t>), and semantic variant primary progressive aphasia (</w:t>
      </w:r>
      <w:proofErr w:type="spellStart"/>
      <w:r w:rsidRPr="00CF4BA4">
        <w:t>svPPA</w:t>
      </w:r>
      <w:proofErr w:type="spellEnd"/>
      <w:r w:rsidRPr="00CF4BA4">
        <w:t xml:space="preserve">) apply information in an intertemporal choice task between smaller intermediate and larger delayed rewards, with minimal memory demands. Multilevel modeling estimated subject-level sensitivities to three attributes of choice (the relative difference in reward magnitude, delay length, and absolute reward magnitudes) as well as baseline </w:t>
      </w:r>
      <w:r w:rsidRPr="00CF4BA4">
        <w:rPr>
          <w:noProof/>
        </w:rPr>
        <w:t>impulsivity</w:t>
      </w:r>
      <w:r w:rsidRPr="00CF4BA4">
        <w:t xml:space="preserve">. While baseline impulsivity in </w:t>
      </w:r>
      <w:r w:rsidRPr="00CF4BA4">
        <w:rPr>
          <w:noProof/>
        </w:rPr>
        <w:t xml:space="preserve">patients with </w:t>
      </w:r>
      <w:r w:rsidRPr="00CF4BA4">
        <w:rPr>
          <w:rFonts w:cs="Times New Roman"/>
        </w:rPr>
        <w:t>Alzheimer’s disease</w:t>
      </w:r>
      <w:r w:rsidRPr="00CF4BA4">
        <w:t xml:space="preserve"> did not differ from </w:t>
      </w:r>
      <w:r w:rsidRPr="00CF4BA4">
        <w:rPr>
          <w:noProof/>
        </w:rPr>
        <w:t>controls</w:t>
      </w:r>
      <w:r w:rsidRPr="00CF4BA4">
        <w:t xml:space="preserve">, patients with </w:t>
      </w:r>
      <w:proofErr w:type="spellStart"/>
      <w:r w:rsidRPr="00CF4BA4">
        <w:t>bvFTD</w:t>
      </w:r>
      <w:proofErr w:type="spellEnd"/>
      <w:r w:rsidRPr="00CF4BA4">
        <w:t xml:space="preserve"> and </w:t>
      </w:r>
      <w:proofErr w:type="spellStart"/>
      <w:r w:rsidRPr="00CF4BA4">
        <w:t>svPPA</w:t>
      </w:r>
      <w:proofErr w:type="spellEnd"/>
      <w:r w:rsidRPr="00CF4BA4">
        <w:t xml:space="preserve"> were more impulsive than controls overall. Patients with </w:t>
      </w:r>
      <w:r w:rsidRPr="00CF4BA4">
        <w:rPr>
          <w:rFonts w:cs="Times New Roman"/>
        </w:rPr>
        <w:t>Alzheimer’s disease</w:t>
      </w:r>
      <w:r w:rsidRPr="00CF4BA4">
        <w:t xml:space="preserve"> or </w:t>
      </w:r>
      <w:proofErr w:type="spellStart"/>
      <w:r w:rsidRPr="00CF4BA4">
        <w:t>bvFTD</w:t>
      </w:r>
      <w:proofErr w:type="spellEnd"/>
      <w:r w:rsidRPr="00CF4BA4">
        <w:t xml:space="preserve"> were less sensitive than controls to all three choice attributes, whereas patients with </w:t>
      </w:r>
      <w:proofErr w:type="spellStart"/>
      <w:r w:rsidRPr="00CF4BA4">
        <w:t>svPPA</w:t>
      </w:r>
      <w:proofErr w:type="spellEnd"/>
      <w:r w:rsidRPr="00CF4BA4">
        <w:t xml:space="preserve"> were less sensitive than controls to two attributes. Attenuated sensitivity to information presented during the choice was associated across all subjects with dorsomedial prefrontal atrophy for all three choice attributes. Given the minimal memory demands of our task, these findings suggest specific mechanisms underlying decision-making failures beyond episodic and working memory deficits in dementia.</w:t>
      </w:r>
    </w:p>
    <w:p w14:paraId="1168051E" w14:textId="77777777" w:rsidR="003545CA" w:rsidRPr="00CF4BA4" w:rsidRDefault="003545CA" w:rsidP="003545CA">
      <w:pPr>
        <w:pStyle w:val="Heading1"/>
        <w:spacing w:line="480" w:lineRule="auto"/>
      </w:pPr>
      <w:r w:rsidRPr="00CF4BA4">
        <w:t>Keywords</w:t>
      </w:r>
    </w:p>
    <w:p w14:paraId="5E990013" w14:textId="77777777" w:rsidR="003545CA" w:rsidRPr="00CF4BA4" w:rsidRDefault="003545CA" w:rsidP="003545CA">
      <w:pPr>
        <w:pBdr>
          <w:bottom w:val="single" w:sz="12" w:space="1" w:color="auto"/>
        </w:pBdr>
        <w:spacing w:line="480" w:lineRule="auto"/>
        <w:ind w:firstLine="0"/>
        <w:rPr>
          <w:rFonts w:cs="Times New Roman"/>
        </w:rPr>
      </w:pPr>
      <w:r w:rsidRPr="00CF4BA4">
        <w:rPr>
          <w:rFonts w:cs="Times New Roman"/>
        </w:rPr>
        <w:t>Alzheimer’s disease, delay discounting, frontotemporal dementia, intertemporal decision making, neuroeconomics</w:t>
      </w:r>
    </w:p>
    <w:p w14:paraId="03FBE010" w14:textId="4B33A482" w:rsidR="003545CA" w:rsidRPr="003545CA" w:rsidRDefault="003545CA" w:rsidP="003545CA">
      <w:pPr>
        <w:suppressLineNumbers/>
        <w:spacing w:line="480" w:lineRule="auto"/>
        <w:ind w:firstLine="0"/>
      </w:pPr>
      <w:r w:rsidRPr="00CF4BA4">
        <w:rPr>
          <w:sz w:val="20"/>
          <w:szCs w:val="20"/>
        </w:rPr>
        <w:t xml:space="preserve">Abbreviations: </w:t>
      </w:r>
      <w:proofErr w:type="spellStart"/>
      <w:r w:rsidRPr="00CF4BA4">
        <w:rPr>
          <w:sz w:val="20"/>
          <w:szCs w:val="20"/>
        </w:rPr>
        <w:t>bvFTD</w:t>
      </w:r>
      <w:proofErr w:type="spellEnd"/>
      <w:r w:rsidRPr="00CF4BA4">
        <w:rPr>
          <w:sz w:val="20"/>
          <w:szCs w:val="20"/>
        </w:rPr>
        <w:t xml:space="preserve">, behavioral variant frontotemporal dementia; </w:t>
      </w:r>
      <w:proofErr w:type="spellStart"/>
      <w:r w:rsidRPr="00CF4BA4">
        <w:rPr>
          <w:sz w:val="20"/>
          <w:szCs w:val="20"/>
        </w:rPr>
        <w:t>dmPFC</w:t>
      </w:r>
      <w:proofErr w:type="spellEnd"/>
      <w:r w:rsidRPr="00CF4BA4">
        <w:rPr>
          <w:sz w:val="20"/>
          <w:szCs w:val="20"/>
        </w:rPr>
        <w:t xml:space="preserve">, dorsomedial prefrontal cortex; MMSE, Mini-Mental Status Examination; </w:t>
      </w:r>
      <w:proofErr w:type="spellStart"/>
      <w:r w:rsidRPr="00CF4BA4">
        <w:rPr>
          <w:sz w:val="20"/>
          <w:szCs w:val="20"/>
        </w:rPr>
        <w:t>svPPA</w:t>
      </w:r>
      <w:proofErr w:type="spellEnd"/>
      <w:r w:rsidRPr="00CF4BA4">
        <w:rPr>
          <w:sz w:val="20"/>
          <w:szCs w:val="20"/>
        </w:rPr>
        <w:t>, sematic-variant primary progressive aphasia; VBM, voxel-based morphometry</w:t>
      </w:r>
      <w:r w:rsidRPr="00CF4BA4">
        <w:rPr>
          <w:rFonts w:cs="Times New Roman"/>
        </w:rPr>
        <w:br w:type="page"/>
      </w:r>
    </w:p>
    <w:p w14:paraId="70CF838D" w14:textId="77777777" w:rsidR="003545CA" w:rsidRPr="00CF4BA4" w:rsidRDefault="003545CA" w:rsidP="003545CA">
      <w:pPr>
        <w:pStyle w:val="Heading1"/>
        <w:spacing w:line="480" w:lineRule="auto"/>
        <w:rPr>
          <w:rFonts w:cs="Times New Roman"/>
        </w:rPr>
      </w:pPr>
      <w:r w:rsidRPr="00CF4BA4">
        <w:rPr>
          <w:rFonts w:cs="Times New Roman"/>
        </w:rPr>
        <w:lastRenderedPageBreak/>
        <w:t>1. Introduction</w:t>
      </w:r>
    </w:p>
    <w:p w14:paraId="63F6ABD6" w14:textId="77777777" w:rsidR="003545CA" w:rsidRPr="00CF4BA4" w:rsidRDefault="003545CA" w:rsidP="003545CA">
      <w:pPr>
        <w:spacing w:line="480" w:lineRule="auto"/>
        <w:rPr>
          <w:rFonts w:cs="Times New Roman"/>
        </w:rPr>
      </w:pPr>
      <w:r w:rsidRPr="00CF4BA4">
        <w:rPr>
          <w:rFonts w:cs="Times New Roman"/>
        </w:rPr>
        <w:t xml:space="preserve">Financial mismanagement is an early and particularly disabling feature of Alzheimer’s disease and other dementias </w:t>
      </w:r>
      <w:r w:rsidRPr="00CF4BA4">
        <w:rPr>
          <w:rFonts w:cs="Times New Roman"/>
        </w:rPr>
        <w:fldChar w:fldCharType="begin" w:fldLock="1"/>
      </w:r>
      <w:r w:rsidRPr="00CF4BA4">
        <w:rPr>
          <w:rFonts w:cs="Times New Roman"/>
        </w:rPr>
        <w:instrText>ADDIN CSL_CITATION {"citationItems":[{"id":"ITEM-1","itemData":{"DOI":"10.1111/j.1532-5415.2007.01499.x","ISBN":"0002-8614\\r1532-5415","ISSN":"1532-5415","PMID":"18028344","abstract":"OBJECTIVES To study the subtle changes in instrumental activities of daily living (IADLs) over the 10 years preceding the clinical diagnosis of dementia. DESIGN Prospective cohort designed in 1988 to study cerebral and functional aging. SETTING Community-based study in southwestern France. PARTICIPANTS The sample included 104 incident cases of dementia at the 10-year follow-up (T10) and 882 subjects free of dementia at the same visit, all forming part of the PAQUID Study. MEASUREMENTS Restriction in four IADLs was studied (telephone, transportation, medication, and finances) 2, 5, 7, and 10 years before the T10 visit. RESULTS The future dementia cases had greater IADL restrictions 10 years before the clinical diagnosis of dementia and more-rapid functional deterioration over time. Controlled for age, sex, and education, subjects restricted in at least two IADLs at baseline had a higher risk of dementia 10 years later (odds ratio (OR)=2.59, 95% confidence interval (CI)=1.24-5.38). In finances, difficulty at baseline was a predictor of dementia 10 years later (OR=2.15, 95% CI=1.13-4.08). CONCLUSION This study is the first to show that, 10 years before the clinical diagnosis of dementia, subjects who later developed dementia performed worse in complex activities of daily living, which may constitute an early marker of the disease. In practice, restriction in IADLs may be a simple and useful tool for screening subjects at risk of developing dementia in the long term.","author":[{"dropping-particle":"","family":"Pérès","given":"Karine","non-dropping-particle":"","parse-names":false,"suffix":""},{"dropping-particle":"","family":"Helmer","given":"Catherine","non-dropping-particle":"","parse-names":false,"suffix":""},{"dropping-particle":"","family":"Amieva","given":"Hélène","non-dropping-particle":"","parse-names":false,"suffix":""},{"dropping-particle":"","family":"Orgogozo","given":"Jean-Marc","non-dropping-particle":"","parse-names":false,"suffix":""},{"dropping-particle":"","family":"Rouch","given":"Isabelle","non-dropping-particle":"","parse-names":false,"suffix":""},{"dropping-particle":"","family":"Dartigues","given":"Jean-François","non-dropping-particle":"","parse-names":false,"suffix":""},{"dropping-particle":"","family":"Barberger-Gateau","given":"Pascale","non-dropping-particle":"","parse-names":false,"suffix":""}],"container-title":"Journal of the American Geriatrics Society","id":"ITEM-1","issue":"1","issued":{"date-parts":[["2008","1"]]},"page":"37-44","title":"Natural history of decline in instrumental activities of daily living performance over the 10 years preceding the clinical diagnosis of dementia: a prospective population-based study.","type":"article-journal","volume":"56"},"uris":["http://www.mendeley.com/documents/?uuid=625eab58-26b5-4b9f-b3aa-1cce9aa65380"]}],"mendeley":{"formattedCitation":"(Pérès et al., 2008)","plainTextFormattedCitation":"(Pérès et al., 2008)","previouslyFormattedCitation":"(Pérès et al., 2008)"},"properties":{"noteIndex":0},"schema":"https://github.com/citation-style-language/schema/raw/master/csl-citation.json"}</w:instrText>
      </w:r>
      <w:r w:rsidRPr="00CF4BA4">
        <w:rPr>
          <w:rFonts w:cs="Times New Roman"/>
        </w:rPr>
        <w:fldChar w:fldCharType="separate"/>
      </w:r>
      <w:r w:rsidRPr="00CF4BA4">
        <w:rPr>
          <w:rFonts w:cs="Times New Roman"/>
          <w:noProof/>
        </w:rPr>
        <w:t>(Pérès et al., 2008)</w:t>
      </w:r>
      <w:r w:rsidRPr="00CF4BA4">
        <w:rPr>
          <w:rFonts w:cs="Times New Roman"/>
        </w:rPr>
        <w:fldChar w:fldCharType="end"/>
      </w:r>
      <w:r w:rsidRPr="00CF4BA4">
        <w:rPr>
          <w:rFonts w:cs="Times New Roman"/>
        </w:rPr>
        <w:t xml:space="preserve">. Impairments in financial decision-making place patients at increased risk for financial abuse, which is the most common form of elder abuse, as well as for other financial losses that can have devastating consequences for their future ability to access care and for their families’ financial stability </w:t>
      </w:r>
      <w:r w:rsidRPr="00CF4BA4">
        <w:rPr>
          <w:rFonts w:cs="Times New Roman"/>
        </w:rPr>
        <w:fldChar w:fldCharType="begin" w:fldLock="1"/>
      </w:r>
      <w:r w:rsidRPr="00CF4BA4">
        <w:rPr>
          <w:rFonts w:cs="Times New Roman"/>
        </w:rPr>
        <w:instrText>ADDIN CSL_CITATION {"citationItems":[{"id":"ITEM-1","itemData":{"DOI":"10.2105/AJPH.2009.163089","ISBN":"0090-0036","ISSN":"00900036","PMID":"20019303","abstract":"OBJECTIVES: We estimated prevalence and assessed correlates of emotional, physical, sexual, and financial mistreatment and potential neglect (defined as an identified need for assistance that no one was actively addressing) of adults aged 60 years or older in a randomly selected national sample. METHODS: We compiled a representative sample by random digit dialing across geographic strata. We used computer-assisted telephone interviewing to standardize collection of demographic, risk factor, and mistreatment data. We subjected prevalence estimates and mistreatment correlates to logistic regression. RESULTS: We analyzed data from 5777 respondents. One-year prevalence was 4.6% for emotional abuse, 1.6% for physical abuse, 0.6% for sexual abuse, 5.1% for potential neglect, and 5.2% for current financial abuse by a family member. One in 10 respondents reported emotional, physical, or sexual mistreatment or potential neglect in the past year. The most consistent correlates of mistreatment across abuse types were low social support and previous traumatic event exposure. CONCLUSIONS: Our data showed that abuse of the elderly is prevalent. Addressing low social support with preventive interventions could have significant public health implications.","author":[{"dropping-particle":"","family":"Acierno","given":"Ron","non-dropping-particle":"","parse-names":false,"suffix":""},{"dropping-particle":"","family":"Hernandez","given":"Melba A.","non-dropping-particle":"","parse-names":false,"suffix":""},{"dropping-particle":"","family":"Amstadter","given":"Ananda B.","non-dropping-particle":"","parse-names":false,"suffix":""},{"dropping-particle":"","family":"Resnick","given":"Heidi S.","non-dropping-particle":"","parse-names":false,"suffix":""},{"dropping-particle":"","family":"Steve","given":"Kenneth","non-dropping-particle":"","parse-names":false,"suffix":""},{"dropping-particle":"","family":"Muzzy","given":"Wendy","non-dropping-particle":"","parse-names":false,"suffix":""},{"dropping-particle":"","family":"Kilpatrick","given":"Dean G.","non-dropping-particle":"","parse-names":false,"suffix":""}],"container-title":"American Journal of Public Health","id":"ITEM-1","issue":"2","issued":{"date-parts":[["2010"]]},"page":"292-297","title":"Prevalence and correlates of emotional, physical, sexual, and financial abuse and potential neglect in the United States: The national elder mistreatment study","type":"article-journal","volume":"100"},"uris":["http://www.mendeley.com/documents/?uuid=ba1f5c4a-b0f1-4ed8-ba8d-831dfd31a948"]},{"id":"ITEM-2","itemData":{"DOI":"DOI 10.1076/anec.8.3.164.827","ISBN":"1382-5585","ISSN":"1382-5585","abstract":"Emily handled the family bank account for most of our married life with little help from me, and balanced the checkbook. Approximately 2 years back she could no longer handle the bank account - this happened very quickly - she failed to make deposits and enter the checks she had written. She now has no worry about finances. (Mr. C, husband of Mrs. C, a 69-year-old woman with mild Alzheimer's disease) My grandfather was as any average person caring for his household. Now he does not keep up with his billfold where he keeps the money. He don't keep up with the money, now. (Ms. J, granddaughter of Mr. T, a 73-year-old man with moderate Alzheimer's disease) Before Alzheimer's, John worked hard and saved. He paid bills on time, educated our children, and provided for his family. He was a good neighbor, and was busy in church, civic work. We enjoyed and appreciated all of our blessings. Now he doesn't seem to think about the cost of things. He went to glet the oil changed and bought 2 new tires that we did not need. He prefers someone else to do all things. He does go with me to the grocery store. Sits in the car mostly. (Mrs. H, wife of Mr. H, a 74-year-old man with mild-moderate Alzheimer's disease).","author":[{"dropping-particle":"","family":"Marson","given":"Daniel C.","non-dropping-particle":"","parse-names":false,"suffix":""}],"container-title":"Aging Neuropsychology and Cognition","id":"ITEM-2","issue":"3","issued":{"date-parts":[["2001"]]},"page":"164-181","title":"Loss of financial competency in dementia: Conceptual and empirical approaches","type":"article-journal","volume":"8"},"uris":["http://www.mendeley.com/documents/?uuid=704bd860-622d-32f4-a397-8c79915cc170"]}],"mendeley":{"formattedCitation":"(Acierno et al., 2010; Marson, 2001)","plainTextFormattedCitation":"(Acierno et al., 2010; Marson, 2001)","previouslyFormattedCitation":"(Acierno et al., 2010; Marson, 2001)"},"properties":{"noteIndex":0},"schema":"https://github.com/citation-style-language/schema/raw/master/csl-citation.json"}</w:instrText>
      </w:r>
      <w:r w:rsidRPr="00CF4BA4">
        <w:rPr>
          <w:rFonts w:cs="Times New Roman"/>
        </w:rPr>
        <w:fldChar w:fldCharType="separate"/>
      </w:r>
      <w:r w:rsidRPr="00CF4BA4">
        <w:rPr>
          <w:rFonts w:cs="Times New Roman"/>
          <w:noProof/>
        </w:rPr>
        <w:t>(Acierno et al., 2010; Marson, 2001)</w:t>
      </w:r>
      <w:r w:rsidRPr="00CF4BA4">
        <w:rPr>
          <w:rFonts w:cs="Times New Roman"/>
        </w:rPr>
        <w:fldChar w:fldCharType="end"/>
      </w:r>
      <w:r w:rsidRPr="00CF4BA4">
        <w:rPr>
          <w:rFonts w:cs="Times New Roman"/>
        </w:rPr>
        <w:t xml:space="preserve">. 30% of financial exploitation cases reported to protective services involve victims with dementia </w:t>
      </w:r>
      <w:r w:rsidRPr="00CF4BA4">
        <w:rPr>
          <w:rFonts w:cs="Times New Roman"/>
        </w:rPr>
        <w:fldChar w:fldCharType="begin" w:fldLock="1"/>
      </w:r>
      <w:r w:rsidRPr="00CF4BA4">
        <w:rPr>
          <w:rFonts w:cs="Times New Roman"/>
        </w:rPr>
        <w:instrText>ADDIN CSL_CITATION {"citationItems":[{"id":"ITEM-1","itemData":{"author":[{"dropping-particle":"","family":"Huang","given":"Yufan","non-dropping-particle":"","parse-names":false,"suffix":""},{"dropping-particle":"","family":"Lawitz","given":"Alan","non-dropping-particle":"","parse-names":false,"suffix":""}],"id":"ITEM-1","issued":{"date-parts":[["2016"]]},"title":"The New York State Cost of Financial Exploitation Study","type":"report"},"uris":["http://www.mendeley.com/documents/?uuid=d0f1635b-ddb9-36fc-ac7f-8dfc86227f5a"]}],"mendeley":{"formattedCitation":"(Huang &amp; Lawitz, 2016)","plainTextFormattedCitation":"(Huang &amp; Lawitz, 2016)","previouslyFormattedCitation":"(Huang &amp; Lawitz, 2016)"},"properties":{"noteIndex":0},"schema":"https://github.com/citation-style-language/schema/raw/master/csl-citation.json"}</w:instrText>
      </w:r>
      <w:r w:rsidRPr="00CF4BA4">
        <w:rPr>
          <w:rFonts w:cs="Times New Roman"/>
        </w:rPr>
        <w:fldChar w:fldCharType="separate"/>
      </w:r>
      <w:r w:rsidRPr="00CF4BA4">
        <w:rPr>
          <w:rFonts w:cs="Times New Roman"/>
          <w:noProof/>
        </w:rPr>
        <w:t>(Huang &amp; Lawitz, 2016)</w:t>
      </w:r>
      <w:r w:rsidRPr="00CF4BA4">
        <w:rPr>
          <w:rFonts w:cs="Times New Roman"/>
        </w:rPr>
        <w:fldChar w:fldCharType="end"/>
      </w:r>
      <w:r w:rsidRPr="00CF4BA4">
        <w:rPr>
          <w:rFonts w:cs="Times New Roman"/>
        </w:rPr>
        <w:t>, and victims with Alzheimer’s disease</w:t>
      </w:r>
      <w:r w:rsidRPr="00CF4BA4" w:rsidDel="00D11D4F">
        <w:rPr>
          <w:noProof/>
        </w:rPr>
        <w:t xml:space="preserve"> </w:t>
      </w:r>
      <w:r w:rsidRPr="00CF4BA4">
        <w:rPr>
          <w:rFonts w:cs="Times New Roman"/>
        </w:rPr>
        <w:t xml:space="preserve">lose twice as much money per case as those without dementia </w:t>
      </w:r>
      <w:r w:rsidRPr="00CF4BA4">
        <w:rPr>
          <w:rFonts w:cs="Times New Roman"/>
        </w:rPr>
        <w:fldChar w:fldCharType="begin" w:fldLock="1"/>
      </w:r>
      <w:r w:rsidRPr="00CF4BA4">
        <w:rPr>
          <w:rFonts w:cs="Times New Roman"/>
        </w:rPr>
        <w:instrText>ADDIN CSL_CITATION {"citationItems":[{"id":"ITEM-1","itemData":{"DOI":"10.1037/a0040192","ISBN":"1935-990X (Electronic) 0003-066X (Linking)","ISSN":"1935-990X","PMID":"27159438","abstract":"Research in the past decade has documented that financial exploitation of older adults has become a major problem, and psychology is only recently increasing its presence in efforts to reduce exploitation. During the same time period, psychology has been a leader in setting best practices for the assessment of diminished capacity in older adults culminating in the 2008 American Bar Association Commission on Law and Aging and American Psychological Association (ABA/APA) joint publication on a handbook for psychologists. Assessment of financial decision-making capacity is often the cornerstone assessment needed in cases of financial exploitation. This article will examine the intersection of financial exploitation and decision-making capacity and introduce a new conceptual model and new tools for both the investigation and prevention of financial exploitation. (PsycINFO Database Record","author":[{"dropping-particle":"","family":"Lichtenberg","given":"Peter A.","non-dropping-particle":"","parse-names":false,"suffix":""}],"container-title":"American Psychologist","id":"ITEM-1","issue":"4","issued":{"date-parts":[["2016"]]},"page":"312-320","title":"Financial exploitation, financial capacity, and Alzheimer’s disease.","type":"article-journal","volume":"71"},"uris":["http://www.mendeley.com/documents/?uuid=5066cfde-a5bb-376a-98f1-7de424857ce4"]}],"mendeley":{"formattedCitation":"(Lichtenberg, 2016)","plainTextFormattedCitation":"(Lichtenberg, 2016)","previouslyFormattedCitation":"(Lichtenberg, 2016)"},"properties":{"noteIndex":0},"schema":"https://github.com/citation-style-language/schema/raw/master/csl-citation.json"}</w:instrText>
      </w:r>
      <w:r w:rsidRPr="00CF4BA4">
        <w:rPr>
          <w:rFonts w:cs="Times New Roman"/>
        </w:rPr>
        <w:fldChar w:fldCharType="separate"/>
      </w:r>
      <w:r w:rsidRPr="00CF4BA4">
        <w:rPr>
          <w:rFonts w:cs="Times New Roman"/>
          <w:noProof/>
        </w:rPr>
        <w:t>(Lichtenberg, 2016)</w:t>
      </w:r>
      <w:r w:rsidRPr="00CF4BA4">
        <w:rPr>
          <w:rFonts w:cs="Times New Roman"/>
        </w:rPr>
        <w:fldChar w:fldCharType="end"/>
      </w:r>
      <w:r w:rsidRPr="00CF4BA4">
        <w:rPr>
          <w:rFonts w:cs="Times New Roman"/>
        </w:rPr>
        <w:t>. Because financial abuse is often unreported and many patients with dementia either are unaware of having been exploited or are dismissed as unreliable reporters, these figures likely underestimate the true costs of impaired decision-making in illness.</w:t>
      </w:r>
    </w:p>
    <w:p w14:paraId="092B1513" w14:textId="77777777" w:rsidR="003545CA" w:rsidRPr="00CF4BA4" w:rsidRDefault="003545CA" w:rsidP="003545CA">
      <w:pPr>
        <w:spacing w:line="480" w:lineRule="auto"/>
        <w:rPr>
          <w:rFonts w:cs="Times New Roman"/>
        </w:rPr>
      </w:pPr>
      <w:r w:rsidRPr="00CF4BA4">
        <w:rPr>
          <w:rFonts w:cs="Times New Roman"/>
        </w:rPr>
        <w:t xml:space="preserve">In frontotemporal dementia, an umbrella designation encompassing related etiologies that together constitute the third- or fourth-most common form of dementia </w:t>
      </w:r>
      <w:r w:rsidRPr="00CF4BA4">
        <w:rPr>
          <w:rFonts w:cs="Times New Roman"/>
        </w:rPr>
        <w:fldChar w:fldCharType="begin" w:fldLock="1"/>
      </w:r>
      <w:r w:rsidRPr="00CF4BA4">
        <w:rPr>
          <w:rFonts w:cs="Times New Roman"/>
        </w:rPr>
        <w:instrText>ADDIN CSL_CITATION {"citationItems":[{"id":"ITEM-1","itemData":{"DOI":"10.1016/S0140-6736(15)00461-4","ISBN":"1474-4422 (Print)","ISSN":"01406736","PMID":"16239184","abstract":"Frontotemporal dementia is an umbrella clinical term that encompasses a group of neurodegenerative diseases characterised by progressive deficits in behaviour, executive function, or language. Frontotemporal dementia is a common type of dementia, particularly in patients younger than 65 years. The disease can mimic many psychiatric disorders because of the prominent behavioural features. Various underlying neuropathological entities lead to the frontotemporal dementia clinical phenotype, all of which are characterised by the selective degeneration of the frontal and temporal cortices. Genetics is an important risk factor for frontotemporal dementia. Advances in clinical, imaging, and molecular characterisation have increased the accuracy of frontotemporal dementia diagnosis, thus allowing for the accurate differentiation of these syndromes from psychiatric disorders. As the understanding of the molecular basis for frontotemporal dementia improves, rational therapies are beginning to emerge.","author":[{"dropping-particle":"","family":"Bang","given":"Jee","non-dropping-particle":"","parse-names":false,"suffix":""},{"dropping-particle":"","family":"Spina","given":"Salvatore","non-dropping-particle":"","parse-names":false,"suffix":""},{"dropping-particle":"","family":"Miller","given":"Bruce L.","non-dropping-particle":"","parse-names":false,"suffix":""}],"container-title":"The Lancet","id":"ITEM-1","issue":"10004","issued":{"date-parts":[["2015","10"]]},"page":"1672-1682","title":"Frontotemporal dementia","type":"article-journal","volume":"386"},"uris":["http://www.mendeley.com/documents/?uuid=587dba71-9bd0-41b8-a6de-0ab0384ade4b","http://www.mendeley.com/documents/?uuid=371756b2-f8f4-47df-b412-e08f99fd6ca9"]}],"mendeley":{"formattedCitation":"(Bang, Spina, &amp; Miller, 2015)","plainTextFormattedCitation":"(Bang, Spina, &amp; Miller, 2015)","previouslyFormattedCitation":"(Bang, Spina, &amp; Miller, 2015)"},"properties":{"noteIndex":0},"schema":"https://github.com/citation-style-language/schema/raw/master/csl-citation.json"}</w:instrText>
      </w:r>
      <w:r w:rsidRPr="00CF4BA4">
        <w:rPr>
          <w:rFonts w:cs="Times New Roman"/>
        </w:rPr>
        <w:fldChar w:fldCharType="separate"/>
      </w:r>
      <w:r w:rsidRPr="00CF4BA4">
        <w:rPr>
          <w:rFonts w:cs="Times New Roman"/>
          <w:noProof/>
        </w:rPr>
        <w:t>(Bang, Spina, &amp; Miller, 2015)</w:t>
      </w:r>
      <w:r w:rsidRPr="00CF4BA4">
        <w:rPr>
          <w:rFonts w:cs="Times New Roman"/>
        </w:rPr>
        <w:fldChar w:fldCharType="end"/>
      </w:r>
      <w:r w:rsidRPr="00CF4BA4">
        <w:rPr>
          <w:rFonts w:cs="Times New Roman"/>
        </w:rPr>
        <w:t xml:space="preserve">, </w:t>
      </w:r>
      <w:r w:rsidRPr="00CF4BA4">
        <w:rPr>
          <w:rFonts w:cs="Times New Roman"/>
          <w:noProof/>
        </w:rPr>
        <w:t>behavioral</w:t>
      </w:r>
      <w:r w:rsidRPr="00CF4BA4">
        <w:rPr>
          <w:rFonts w:cs="Times New Roman"/>
        </w:rPr>
        <w:t xml:space="preserve"> paradigms </w:t>
      </w:r>
      <w:r w:rsidRPr="00CF4BA4">
        <w:rPr>
          <w:rFonts w:cs="Times New Roman"/>
          <w:noProof/>
        </w:rPr>
        <w:t>drawn</w:t>
      </w:r>
      <w:r w:rsidRPr="00CF4BA4">
        <w:rPr>
          <w:rFonts w:cs="Times New Roman"/>
        </w:rPr>
        <w:t xml:space="preserve"> from neuroeconomics and decision neuroscience have provided insights into the neural bases of patients’ financial impairments. This body of research has identified specific abnormalities in the evaluation of potential outcomes of action </w:t>
      </w:r>
      <w:r w:rsidRPr="00CF4BA4">
        <w:rPr>
          <w:rFonts w:cs="Times New Roman"/>
        </w:rPr>
        <w:fldChar w:fldCharType="begin" w:fldLock="1"/>
      </w:r>
      <w:r w:rsidRPr="00CF4BA4">
        <w:rPr>
          <w:rFonts w:cs="Times New Roman"/>
        </w:rPr>
        <w:instrText>ADDIN CSL_CITATION {"citationItems":[{"id":"ITEM-1","itemData":{"DOI":"10.1037/neu0000197","ISBN":"1931-1559 (Electronic)\\r0894-4105 (Linking)","ISSN":"1931-1559","PMID":"25893971","abstract":"OBJECTIVE: The clinical differential diagnosis of Alzheimer's disease (AD) and behavioral-variant frontotemporal dementia (bvFTD) can no longer rely only on episodic memory impairment or executive dysfunctions, as highlighted by recent findings showing that both diseases could present with similar impairments. Objective cognitive tests assessing specific symptoms, such as impulsivity in bvFTD, are thus crucially needed. The aim of this study was to evaluate the differences in impulsivity between bvFTD and AD using a delay-discounting paradigm.\\n\\nMETHOD: An ecological delay-discounting test was administrated to 70 participants including 30 ADs, 20 bvFTD and 20 controls. AD patients were divided according to the severity of the disease into mild or moderate group. The delay-discounting score, reflecting the total percentage of impulsive choice across the entire task, was analyzed for each group.\\n\\nRESULTS: This score showed that bvFTD patients were significantly more impulsive than controls and AD patients at mild or moderate stage. AD patients, regardless of disease stage, did not differ from controls. ROC analyses revealed high and significant area under the curve (AUC, 95% confidence interval) for this score to differentiate bvFTD from AD (0.704) or controls (0.904), or both group (AD + controls; AUC = 0.791).\\n\\nCONCLUSION: The total delay-discounting score provided by our task showed that it could accurately differentiate bvFTD patients from AD and controls. These results support the relevancy of using tests inspired by experimental psychoeconomics and taping into reward processing to increase the distinction between both diseases. (PsycINFO Database Record","author":[{"dropping-particle":"","family":"Bertoux","given":"Maxime","non-dropping-particle":"","parse-names":false,"suffix":""},{"dropping-particle":"","family":"Souza","given":"Leonardo Cruz","non-dropping-particle":"de","parse-names":false,"suffix":""},{"dropping-particle":"","family":"Zamith","given":"Pablo","non-dropping-particle":"","parse-names":false,"suffix":""},{"dropping-particle":"","family":"Dubois","given":"Bruno","non-dropping-particle":"","parse-names":false,"suffix":""},{"dropping-particle":"","family":"Bourgeois-Gironde","given":"Sacha","non-dropping-particle":"","parse-names":false,"suffix":""}],"container-title":"Neuropsychology","id":"ITEM-1","issue":"6","issued":{"date-parts":[["2015"]]},"page":"933-939","title":"Discounting of future rewards in behavioural variant frontotemporal dementia and Alzheimer's disease.","type":"article-journal","volume":"29"},"uris":["http://www.mendeley.com/documents/?uuid=e93b814e-53d6-47fe-b45c-24e4c932b0a6"]},{"id":"ITEM-2","itemData":{"DOI":"10.1093/brain/awv344","ISBN":"1460-2156 (Electronic)\\r0006-8950 (Linking)","ISSN":"14602156","PMID":"26667277","abstract":"Many neuropsychiatric disorders are marked by abnormal behaviour and decision-making, but prevailing diagnostic criteria for such behaviours are typically qualitative and often ambiguous. Behavioural variant frontotemporal dementia and semantic variant primary progressive aphasia (also called semantic dementia) are two clinical variants of frontotemporal dementia with overlapping but distinct anatomical substrates known to cause profound changes in decision-making. We investigated whether abnormal decision-making in these syndromes could be more precisely characterized in terms of dissociable abnormalities in patients' subjective evaluations of valence (positive versus negative outcome) and of time (present versus future outcome). We presented 28 patients with behavioural variant frontotemporal dementia, 14 patients with semantic variant primary progressive aphasia, 25 patients with Alzheimer's disease (as disease controls), and 61 healthy older control subjects with experimental tasks assaying loss aversion and delay discounting. In general linear models controlling for age, gender, education and Mini-Mental State Examination score, patients with behavioural variant frontotemporal dementia were less averse to losses than control subjects (P &lt; 0.001), while patients with semantic variant primary progressive aphasia discounted delayed rewards more steeply than controls (P = 0.019). There was no relationship between loss aversion and delay discounting across the sample, nor in any of the subgroups. These findings suggest that abnormal behaviours in neurodegenerative disease may result from the disruption of either of two dissociable neural processes for evaluating the outcomes of action. More broadly, these findings suggest a role for computational methods to supplement traditional qualitative characterizations in the differential diagnosis of neuropsychiatric disorders.","author":[{"dropping-particle":"","family":"Chiong","given":"Winston","non-dropping-particle":"","parse-names":false,"suffix":""},{"dropping-particle":"","family":"Wood","given":"Kristie A.","non-dropping-particle":"","parse-names":false,"suffix":""},{"dropping-particle":"","family":"Beagle","given":"Alexander J.","non-dropping-particle":"","parse-names":false,"suffix":""},{"dropping-particle":"","family":"Hsu","given":"Ming","non-dropping-particle":"","parse-names":false,"suffix":""},{"dropping-particle":"","family":"Kayser","given":"Andrew S.","non-dropping-particle":"","parse-names":false,"suffix":""},{"dropping-particle":"","family":"Miller","given":"Bruce L.","non-dropping-particle":"","parse-names":false,"suffix":""},{"dropping-particle":"","family":"Kramer","given":"Joel H.","non-dropping-particle":"","parse-names":false,"suffix":""}],"container-title":"Brain","id":"ITEM-2","issue":"2","issued":{"date-parts":[["2016"]]},"page":"578-587","publisher":"Oxford University Press","title":"Neuroeconomic dissociation of semantic dementia and behavioural variant frontotemporal dementia","type":"article-journal","volume":"139"},"uris":["http://www.mendeley.com/documents/?uuid=952bb648-17e4-4f9e-a27d-320239bcf822"]},{"id":"ITEM-3","itemData":{"DOI":"10.3389/fnins.2014.00287","ISBN":"3314216750","ISSN":"1662-453X","PMID":"25309311","abstract":"The Allais Paradox represents one of the earliest empirical challenges to normative models of decision-making, and suggests that choices in one part of a gamble may depend on the possible outcome in another, independent, part of the gamble-a violation of the so-called \"independence axiom.\" To account for Allaisian behavior, one well-known class of models propose that individuals' choices are influenced not only by possible outcomes resulting from one's choices, but also the anticipation of regret for foregone options. Here we test the regret hypothesis using a population of patients with behavioral variant frontotemporal dementia (bvFTD), a clinical population known to present ventromedial prefrontal cortex dysfunctions and associated with impaired regret processing in previous studies of decision-making. Compared to matched controls and Alzheimer's disease (AD) patients, we found a striking diminution of Allaisian behavior among bvFTD patients. These results are consistent with the regret hypothesis and furthermore suggest a crucial role for prefrontal regions in choices that typically stands in contradiction with a basic axiom of rational decision-making.","author":[{"dropping-particle":"","family":"Bertoux","given":"Maxime","non-dropping-particle":"","parse-names":false,"suffix":""},{"dropping-particle":"","family":"Cova","given":"Florian","non-dropping-particle":"","parse-names":false,"suffix":""},{"dropping-particle":"","family":"Pessiglione","given":"Mathias","non-dropping-particle":"","parse-names":false,"suffix":""},{"dropping-particle":"","family":"Hsu","given":"Ming","non-dropping-particle":"","parse-names":false,"suffix":""},{"dropping-particle":"","family":"Dubois","given":"Bruno","non-dropping-particle":"","parse-names":false,"suffix":""},{"dropping-particle":"","family":"Bourgeois-Gironde","given":"Sacha","non-dropping-particle":"","parse-names":false,"suffix":""}],"container-title":"Frontiers in Neuroscience","id":"ITEM-3","issue":"287","issued":{"date-parts":[["2014","9","10"]]},"page":"287","title":"Behavioral variant frontotemporal dementia patients do not succumb to the Allais paradox","type":"article-journal","volume":"8"},"uris":["http://www.mendeley.com/documents/?uuid=42922904-5698-481f-91d4-2ea918e89882","http://www.mendeley.com/documents/?uuid=0fe83420-9164-4d1e-8d6f-1ace3d36e5d7"]}],"mendeley":{"formattedCitation":"(Bertoux et al., 2014; Bertoux, de Souza, Zamith, Dubois, &amp; Bourgeois-Gironde, 2015; Chiong et al., 2016)","plainTextFormattedCitation":"(Bertoux et al., 2014; Bertoux, de Souza, Zamith, Dubois, &amp; Bourgeois-Gironde, 2015; Chiong et al., 2016)","previouslyFormattedCitation":"(Bertoux et al., 2014; Bertoux, de Souza, Zamith, Dubois, &amp; Bourgeois-Gironde, 2015; Chiong et al., 2016)"},"properties":{"noteIndex":0},"schema":"https://github.com/citation-style-language/schema/raw/master/csl-citation.json"}</w:instrText>
      </w:r>
      <w:r w:rsidRPr="00CF4BA4">
        <w:rPr>
          <w:rFonts w:cs="Times New Roman"/>
        </w:rPr>
        <w:fldChar w:fldCharType="separate"/>
      </w:r>
      <w:r w:rsidRPr="00CF4BA4">
        <w:rPr>
          <w:rFonts w:cs="Times New Roman"/>
          <w:noProof/>
        </w:rPr>
        <w:t>(Bertoux et al., 2014; Bertoux, de Souza, Zamith, Dubois, &amp; Bourgeois-Gironde, 2015; Chiong et al., 2016)</w:t>
      </w:r>
      <w:r w:rsidRPr="00CF4BA4">
        <w:rPr>
          <w:rFonts w:cs="Times New Roman"/>
        </w:rPr>
        <w:fldChar w:fldCharType="end"/>
      </w:r>
      <w:r w:rsidRPr="00CF4BA4">
        <w:rPr>
          <w:rFonts w:cs="Times New Roman"/>
        </w:rPr>
        <w:t xml:space="preserve">, a cognitive process commonly associated with brain regions known to be affected by frontotemporal dementia such as the ventromedial prefrontal cortex and ventral striatum. However, this work has been less revealing about the bases of financial impairment in Alzheimer’s disease, the most common form of dementia, which is associated with temporoparietal and dorsal (rather than ventral) prefrontal atrophy and dysfunction. One potential explanation for financial impairment in Alzheimer’s disease patients is that their susceptibility can be explained entirely by </w:t>
      </w:r>
      <w:r w:rsidRPr="00CF4BA4">
        <w:rPr>
          <w:rFonts w:cs="Times New Roman"/>
          <w:noProof/>
        </w:rPr>
        <w:lastRenderedPageBreak/>
        <w:t>general</w:t>
      </w:r>
      <w:r w:rsidRPr="00CF4BA4">
        <w:rPr>
          <w:rFonts w:cs="Times New Roman"/>
        </w:rPr>
        <w:t xml:space="preserve"> deficits in episodic and working memory that are well-documented cognitive features of this </w:t>
      </w:r>
      <w:r w:rsidRPr="00CF4BA4">
        <w:rPr>
          <w:rFonts w:cs="Times New Roman"/>
          <w:noProof/>
        </w:rPr>
        <w:t xml:space="preserve">disorder; i.e., that patients simply forget financially relevant information, or fail to maintain this information in working memory for use in decision-making. An alternative hypothesis is that patients with </w:t>
      </w:r>
      <w:r w:rsidRPr="00CF4BA4">
        <w:rPr>
          <w:rFonts w:cs="Times New Roman"/>
        </w:rPr>
        <w:t>Alzheimer’s disease</w:t>
      </w:r>
      <w:r w:rsidRPr="00CF4BA4">
        <w:rPr>
          <w:rFonts w:cs="Times New Roman"/>
          <w:noProof/>
        </w:rPr>
        <w:t xml:space="preserve"> also suffer from specific deficits in value-based decision-making analogous to those observed in frontotemporal dementia, in addition to documented deficits in memory. To date, neuroeconomic research paradigms have not yielded firm conclusions about the causes of decisional impairments in </w:t>
      </w:r>
      <w:r w:rsidRPr="00CF4BA4">
        <w:rPr>
          <w:rFonts w:cs="Times New Roman"/>
        </w:rPr>
        <w:t>Alzheimer’s disease</w:t>
      </w:r>
      <w:r w:rsidRPr="00CF4BA4">
        <w:rPr>
          <w:rFonts w:cs="Times New Roman"/>
          <w:noProof/>
        </w:rPr>
        <w:t xml:space="preserve">. </w:t>
      </w:r>
    </w:p>
    <w:p w14:paraId="54D435B2" w14:textId="77777777" w:rsidR="003545CA" w:rsidRPr="00CF4BA4" w:rsidRDefault="003545CA" w:rsidP="003545CA">
      <w:pPr>
        <w:spacing w:line="480" w:lineRule="auto"/>
        <w:rPr>
          <w:rFonts w:cs="Times New Roman"/>
        </w:rPr>
      </w:pPr>
      <w:r w:rsidRPr="00CF4BA4">
        <w:rPr>
          <w:rFonts w:cs="Times New Roman"/>
        </w:rPr>
        <w:t xml:space="preserve">Several groups have studied the Iowa Gambling Task in Alzheimer’s disease </w:t>
      </w:r>
      <w:r w:rsidRPr="00CF4BA4">
        <w:rPr>
          <w:rFonts w:cs="Times New Roman"/>
        </w:rPr>
        <w:fldChar w:fldCharType="begin" w:fldLock="1"/>
      </w:r>
      <w:r w:rsidRPr="00CF4BA4">
        <w:rPr>
          <w:rFonts w:cs="Times New Roman"/>
        </w:rPr>
        <w:instrText>ADDIN CSL_CITATION {"citationItems":[{"id":"ITEM-1","itemData":{"DOI":"10.1017/S1041610200006463","ISBN":"1741-203X\\r1041-6102","ISSN":"1041-6102","PMID":"11081956","abstract":"OBJECTIVE To investigate the nature of deficits in social cognition and real-life decision making in a group of patients with Alzheimer's disease (AD). DESIGN A comprehensive neuropsychological and psychiatric assessment, including the Moral Judgment Interview and the Bechara's Card Test, was carried out in 25 patients with AD and 20 age-comparable normal controls. SETTING Outpatient clinic. RESULTS AD patients had significantly lower scores in the Moral Judgment Interview and obtained significantly less earnings in the card test when compared to the normal control group. The Moral Judgment Interview score correlated significantly with Raven's Progressive Matrices and Block Design, whereas the card test correlated significantly with both the Benton Visual Retention Test and the Buschke Selective Reminding Test. No significant correlations were observed between the experimental tasks and the psychiatric variables. CONCLUSIONS AD patients demonstrated significant deficits on tasks assessing social cognition and real-life decision making. These impairments correlated with deficits on specific neuropsychological tasks, but not with behavioral problems frequently found in AD patients.","author":[{"dropping-particle":"","family":"Torralva","given":"Teresa","non-dropping-particle":"","parse-names":false,"suffix":""},{"dropping-particle":"","family":"Dorrego","given":"Flavia","non-dropping-particle":"","parse-names":false,"suffix":""},{"dropping-particle":"","family":"Sabe","given":"Liliana","non-dropping-particle":"","parse-names":false,"suffix":""},{"dropping-particle":"","family":"Chemerinski","given":"Eran","non-dropping-particle":"","parse-names":false,"suffix":""},{"dropping-particle":"","family":"Starkstein","given":"Sergio E","non-dropping-particle":"","parse-names":false,"suffix":""}],"container-title":"International psychogeriatrics","id":"ITEM-1","issue":"3","issued":{"date-parts":[["2000","9"]]},"note":"From Duplicate 1 (Impairments of social cognition and decision making in Alzheimer's disease - Torralva, Teresa; Dorrego, Flavia; Sabe, Liliana; Chemerinski, Eran; Starkstein, Sergio E)\n\n&amp;quot;real-life decision-making&amp;quot; deficits in AD were observed and correlated with some executive functions tasks.","page":"359-68","title":"Impairments of social cognition and decision making in Alzheimer's disease.","type":"article-journal","volume":"12"},"uris":["http://www.mendeley.com/documents/?uuid=65571d5f-44e4-4e4f-875d-dfb9a34c90ef"]},{"id":"ITEM-2","itemData":{"DOI":"10.1016/j.neuropsychologia.2008.02.002","ISBN":"0028-3932","ISSN":"00283932","PMID":"18339408","abstract":"Decisions under ambiguity and decisions under risk are crucial types of decision making in daily living at any age. This is the first study assessing these two types of decisions in patients with mild dementia of Alzheimer's type (DAT) by means of the Iowa Gambling Task (IGT) and a newly developed, Probability-Associated Gambling (PAG) task. While rules for gains and losses are implicit in the IGT, in the PAG task rules are explicit and winning probabilities, which change from trial to trial, can be estimated. Results of the IGT indicated that DAT patients made more disadvantageous decisions than healthy controls. Patients also shifted more frequently among decks, i.e. under ambiguity decisions were taken randomly and no advantageous strategy was established over time by DAT patients. Thus, not only actual choices but also development of advantageous strategies may be revealing about decision making in the IGT. Compared to controls, patients demonstrated less advantageous choices in the PAG task as well. They gambled more often in the low winning probabilities and less frequently in the high probabilities than healthy participants. Patients' performance on both tasks correlated with measures of executive functions. Findings of the present investigation are consistent with the early pathological cerebral changes and related (cognitive, emotional) deficits reported for DAT. As suggested by our study, decisions under ambiguity as well as decisions under risk are impaired in mild DAT. It may thus be expected that patients with mild DAT have difficulties in taking decisions in every-day life situations, both in cases of ambiguity (information on probability is missing or conflicting, and the expected utility of the different options is incalculable) and in cases of risk (outcomes can be predicted by well-defined or estimable probabilities). ?? 2008 Elsevier Ltd. All rights reserved.","author":[{"dropping-particle":"","family":"Sinz","given":"H.","non-dropping-particle":"","parse-names":false,"suffix":""},{"dropping-particle":"","family":"Zamarian","given":"L.","non-dropping-particle":"","parse-names":false,"suffix":""},{"dropping-particle":"","family":"Benke","given":"T.","non-dropping-particle":"","parse-names":false,"suffix":""},{"dropping-particle":"","family":"Wenning","given":"G. K.","non-dropping-particle":"","parse-names":false,"suffix":""},{"dropping-particle":"","family":"Delazer","given":"M.","non-dropping-particle":"","parse-names":false,"suffix":""}],"container-title":"Neuropsychologia","id":"ITEM-2","issue":"7","issued":{"date-parts":[["2008","6"]]},"note":"ADs have similar insensitivity to reward magnitude in IGT","page":"2043-2055","title":"Impact of ambiguity and risk on decision making in mild Alzheimer's disease","type":"article-journal","volume":"46"},"uris":["http://www.mendeley.com/documents/?uuid=ded88496-8de9-4df8-8070-cbd27bc2943d"]},{"id":"ITEM-3","itemData":{"DOI":"10.1016/j.jalz.2012.09.010","ISBN":"3314216750","ISSN":"1552-5279","PMID":"23218606","abstract":"BACKGROUND Behavioral variant frontotemporal dementia (bvFTD) is characterized by early and substantial ventromedial prefrontal cortex (VMPFC) dysfunction. To date, however, there is no consensus regarding which tests are most sensitive and specific to assess VMPFC dysfunction in this condition. METHODS In this study we compared the sensitivity and specificity of four common VMPFC specific tests (Mini-SEA, Go/No-Go Subtest of the Frontal Assessment Battery, Reversal-Learning Test, and Iowa Gambling Task) at first clinic presentation in two neurodegenerative cohorts (bvFTD, Alzheimer's disease) and age-matched, healthy controls. RESULTS We found that the Mini-SEA, evaluating theory of mind and emotion processes, emerged as the most sensitive and specific of the VMPFC tests employed. The Mini-SEA alone successfully distinguished bvFTD and Alzheimer's disease (AD) in &gt;82% of subjects at first presentation. Similarly, the FAB Go/No-Go and Reversal-Learning Tests also showed very good discrimination power, but to a lesser degree. The Iowa Gambling Task, one of the most common measures of VMPFC function, was the least specific of these tests. CONCLUSION Sensitivity to detect VMPFC dysfunction was high across all test employed, but specificity varied considerably. The Mini-SEA emerged as the most promising of the VMPFC-specific diagnostic tests. Clinicians should take into account the variable specificity of currently available VMPFC tests, which can complement current carer-based questionnaires and clinical evaluation to improve the diagnosis of behavioral dysfunctions due to VMPFC dysfunction.","author":[{"dropping-particle":"","family":"Bertoux","given":"Maxime","non-dropping-particle":"","parse-names":false,"suffix":""},{"dropping-particle":"","family":"Funkiewiez","given":"Aurélie","non-dropping-particle":"","parse-names":false,"suffix":""},{"dropping-particle":"","family":"O'Callaghan","given":"Claire","non-dropping-particle":"","parse-names":false,"suffix":""},{"dropping-particle":"","family":"Dubois","given":"Bruno","non-dropping-particle":"","parse-names":false,"suffix":""},{"dropping-particle":"","family":"Hornberger","given":"Michael","non-dropping-particle":"","parse-names":false,"suffix":""}],"container-title":"Alzheimer's &amp; dementia : the journal of the Alzheimer's Association","id":"ITEM-3","issue":"5 Suppl","issued":{"date-parts":[["2013","10"]]},"page":"S84-94","title":"Sensitivity and specificity of ventromedial prefrontal cortex tests in behavioral variant frontotemporal dementia.","type":"article-journal","volume":"9"},"uris":["http://www.mendeley.com/documents/?uuid=96082ed9-331d-3f63-9087-4e9120c31d7a"]},{"id":"ITEM-4","itemData":{"DOI":"10.1016/j.nicl.2013.01.011","ISBN":"2213-1582 (Electronic)\\r2213-1582 (Linking)","ISSN":"2213-1582","PMID":"24179781","abstract":"Neurodegenerative patients show often severe everyday decision making problems. Currently it is however not clear which brain atrophy regions are implicated in such decision making problems. We investigated the atrophy correlates of gambling decision making in a sample of 63 participants, including two neurodegenerative conditions (behavioural variant frontotemporal dementia - bvFTD; Alzheimer's disease - AD) as well as healthy age-matched controls. All participants were tested on the Iowa Gambling Task (IGT) and the behavioural IGT results were covaried against the T1 MRI scans of all participants to identify brain atrophy regions implicated in gambling decision making deficits. Our results showed a large variability in IGT performance for all groups with both patient groups performing especially poor on the task. Importantly, bvFTD and AD groups did not differ significantly on the behavioural performance of the IGT. However, by contrast, the atrophy gambling decision making correlates differed between bvFTD and AD, with bvFTD showing more frontal atrophy and AD showing more parietal and temporal atrophy being implicated in decision making deficits, indicating that both patient groups fail the task on different levels. Frontal (frontopolar, anterior cingulate) and parietal (retrosplenial) cortex atrophy covaried with poor performance on the IGT. Taken together, the atrophy correlates of gambling decision making show that such deficits can occur due to a failure of different neural structures, which will inform future diagnostics and treatment options to alleviate these severe everyday problems in neurodegenerative patients.","author":[{"dropping-particle":"","family":"Kloeters","given":"Silvie","non-dropping-particle":"","parse-names":false,"suffix":""},{"dropping-particle":"","family":"Bertoux","given":"Maxime","non-dropping-particle":"","parse-names":false,"suffix":""},{"dropping-particle":"","family":"O'Callaghan","given":"Claire","non-dropping-particle":"","parse-names":false,"suffix":""},{"dropping-particle":"","family":"Hodges","given":"John R.","non-dropping-particle":"","parse-names":false,"suffix":""},{"dropping-particle":"","family":"Hornberger","given":"Michael","non-dropping-particle":"","parse-names":false,"suffix":""}],"container-title":"NeuroImage. Clinical","id":"ITEM-4","issue":"1","issued":{"date-parts":[["2013"]]},"page":"263-72","title":"Money for nothing - Atrophy correlates of gambling decision making in behavioural variant frontotemporal dementia and Alzheimer's disease.","type":"article-journal","volume":"2"},"uris":["http://www.mendeley.com/documents/?uuid=20e9c2fe-7b81-3f7d-a098-6edebcf4e156"]},{"id":"ITEM-5","itemData":{"DOI":"10.1155/2014/231469","ISBN":"0953-4180","ISSN":"0953-4180","PMID":"25049450","abstract":"Background . Apathy and reduced emotion-based decision-making are two behavioral modifications independently described in Alzheimer’s disease (AD) and amnestic mild cognitive impairment (aMCI). Objectives . The aims of this study were to investigate decision-making based on emotional feedback processing in AD and aMCI and to study the impact of reduced decision-making performances on apathy. Methods . We recruited 20 patients with AD, 20 participants with aMCI, and 20 healthy controls. All participants completed the Lille apathy rating scale (LARS) and the Iowa gambling task (IGT). Results . Both aMCI and AD participants had reduced performances on the IGT and were more apathetic compared to controls without any difference between aMCI and AD groups. For the entire sample, LARS initiation dimension was related to IGT disadvantageous decision-making profile. Conclusions . We provide the first study showing that both aMCI and AD individuals make less profitable decisions than controls, whereas aMCI and AD did not differ. Disadvantageous decision-making profile on the IGT was associated with higher level of apathy on the action initiation dimension. The role of an abnormal IGT performance as a risk factor for the development of apathy needs to be investigated in other clinical populations and in normal aging.","author":[{"dropping-particle":"","family":"Bayard","given":"Sophie","non-dropping-particle":"","parse-names":false,"suffix":""},{"dropping-particle":"","family":"Jacus","given":"Jean-Pierre","non-dropping-particle":"","parse-names":false,"suffix":""},{"dropping-particle":"","family":"Raffard","given":"Stéphane","non-dropping-particle":"","parse-names":false,"suffix":""},{"dropping-particle":"","family":"Gely-Nargeot","given":"Marie-Christine","non-dropping-particle":"","parse-names":false,"suffix":""}],"container-title":"Behavioural Neurology","id":"ITEM-5","issued":{"date-parts":[["2014"]]},"page":"231469","title":"Apathy and Emotion-Based Decision-Making in Amnesic Mild Cognitive Impairment and Alzheimer’s Disease","type":"article-journal","volume":"2014"},"uris":["http://www.mendeley.com/documents/?uuid=fa6c5d40-fe88-3d09-8d74-fc1ce7d88909"]}],"mendeley":{"formattedCitation":"(Bayard, Jacus, Raffard, &amp; Gely-Nargeot, 2014; Bertoux, Funkiewiez, O’Callaghan, Dubois, &amp; Hornberger, 2013; Kloeters, Bertoux, O’Callaghan, Hodges, &amp; Hornberger, 2013; Sinz, Zamarian, Benke, Wenning, &amp; Delazer, 2008; Torralva, Dorrego, Sabe, Chemerinski, &amp; Starkstein, 2000)","plainTextFormattedCitation":"(Bayard, Jacus, Raffard, &amp; Gely-Nargeot, 2014; Bertoux, Funkiewiez, O’Callaghan, Dubois, &amp; Hornberger, 2013; Kloeters, Bertoux, O’Callaghan, Hodges, &amp; Hornberger, 2013; Sinz, Zamarian, Benke, Wenning, &amp; Delazer, 2008; Torralva, Dorrego, Sabe, Chemerinski, &amp; Starkstein, 2000)","previouslyFormattedCitation":"(Bayard, Jacus, Raffard, &amp; Gely-Nargeot, 2014; Bertoux, Funkiewiez, O’Callaghan, Dubois, &amp; Hornberger, 2013; Kloeters, Bertoux, O’Callaghan, Hodges, &amp; Hornberger, 2013; Sinz, Zamarian, Benke, Wenning, &amp; Delazer, 2008; Torralva, Dorrego, Sabe, Chemerinski, &amp; Starkstein, 2000)"},"properties":{"noteIndex":0},"schema":"https://github.com/citation-style-language/schema/raw/master/csl-citation.json"}</w:instrText>
      </w:r>
      <w:r w:rsidRPr="00CF4BA4">
        <w:rPr>
          <w:rFonts w:cs="Times New Roman"/>
        </w:rPr>
        <w:fldChar w:fldCharType="separate"/>
      </w:r>
      <w:r w:rsidRPr="00CF4BA4">
        <w:rPr>
          <w:rFonts w:cs="Times New Roman"/>
          <w:noProof/>
        </w:rPr>
        <w:t>(Bayard, Jacus, Raffard, &amp; Gely-Nargeot, 2014; Bertoux, Funkiewiez, O’Callaghan, Dubois, &amp; Hornberger, 2013; Kloeters, Bertoux, O’Callaghan, Hodges, &amp; Hornberger, 2013; Sinz, Zamarian, Benke, Wenning, &amp; Delazer, 2008; Torralva, Dorrego, Sabe, Chemerinski, &amp; Starkstein, 2000)</w:t>
      </w:r>
      <w:r w:rsidRPr="00CF4BA4">
        <w:rPr>
          <w:rFonts w:cs="Times New Roman"/>
        </w:rPr>
        <w:fldChar w:fldCharType="end"/>
      </w:r>
      <w:r w:rsidRPr="00CF4BA4">
        <w:rPr>
          <w:rFonts w:cs="Times New Roman"/>
        </w:rPr>
        <w:t xml:space="preserve">. While this task </w:t>
      </w:r>
      <w:r w:rsidRPr="00CF4BA4">
        <w:rPr>
          <w:rFonts w:cs="Times New Roman"/>
          <w:noProof/>
        </w:rPr>
        <w:t>was initially proposed</w:t>
      </w:r>
      <w:r w:rsidRPr="00CF4BA4">
        <w:rPr>
          <w:rFonts w:cs="Times New Roman"/>
        </w:rPr>
        <w:t xml:space="preserve"> as a test of ventromedial prefrontal function </w:t>
      </w:r>
      <w:r w:rsidRPr="00CF4BA4">
        <w:rPr>
          <w:rFonts w:cs="Times New Roman"/>
        </w:rPr>
        <w:fldChar w:fldCharType="begin" w:fldLock="1"/>
      </w:r>
      <w:r w:rsidRPr="00CF4BA4">
        <w:rPr>
          <w:rFonts w:cs="Times New Roman"/>
        </w:rPr>
        <w:instrText>ADDIN CSL_CITATION {"citationItems":[{"id":"ITEM-1","itemData":{"DOI":"10.1126/science.275.5304.1293","ISBN":"0036-8075 (Print)\\n0036-8075 (Linking)","ISSN":"0036-8075","PMID":"9036851","abstract":"Deciding advantageously in a complex situation is thought to require overt reasoning on declarative knowledge, namely, on facts pertaining to premises, options for action, and outcomes of actions that embody the pertinent previous experience. An alternative possibility was investigated: that overt reasoning is preceded by a nonconscious biasing step that uses neural systems other than those that support declarative knowledge. Normal participants and patients with prefrontal damage and decision-making defects performed a gambling task in which behavioral, psychophysiological, and self-account measures were obtained in parallel. Normals began to choose advantageously before they realized which strategy worked best, whereas prefrontal patients continued to choose disadvantageously even after they knew the correct strategy. Moreover, normals began to generate anticipatory skin conductance responses (SCRs) whenever they pondered a choice that turned out to be risky, before they knew explicitly that it was a risky choice, whereas patients never developed anticipatory SCRs, although some eventually realized which choices were risky. The results suggest that, in normal individuals, nonconscious biases guide behavior before conscious knowledge does. Without the help of such biases, overt knowledge may be insufficient to ensure advantageous behavior.","author":[{"dropping-particle":"","family":"Bechara","given":"A","non-dropping-particle":"","parse-names":false,"suffix":""},{"dropping-particle":"","family":"Damasio","given":"H","non-dropping-particle":"","parse-names":false,"suffix":""},{"dropping-particle":"","family":"Tranel","given":"D","non-dropping-particle":"","parse-names":false,"suffix":""},{"dropping-particle":"","family":"Damasio","given":"A R","non-dropping-particle":"","parse-names":false,"suffix":""}],"container-title":"Science (New York, N.Y.)","id":"ITEM-1","issue":"5304","issued":{"date-parts":[["1997","2","28"]]},"page":"1293-5","title":"Deciding advantageously before knowing the advantageous strategy.","type":"article-journal","volume":"275"},"uris":["http://www.mendeley.com/documents/?uuid=102137e1-fd3c-3502-801a-d61800aacdcd"]}],"mendeley":{"formattedCitation":"(Bechara, Damasio, Tranel, &amp; Damasio, 1997)","plainTextFormattedCitation":"(Bechara, Damasio, Tranel, &amp; Damasio, 1997)","previouslyFormattedCitation":"(Bechara, Damasio, Tranel, &amp; Damasio, 1997)"},"properties":{"noteIndex":0},"schema":"https://github.com/citation-style-language/schema/raw/master/csl-citation.json"}</w:instrText>
      </w:r>
      <w:r w:rsidRPr="00CF4BA4">
        <w:rPr>
          <w:rFonts w:cs="Times New Roman"/>
        </w:rPr>
        <w:fldChar w:fldCharType="separate"/>
      </w:r>
      <w:r w:rsidRPr="00CF4BA4">
        <w:rPr>
          <w:rFonts w:cs="Times New Roman"/>
          <w:noProof/>
        </w:rPr>
        <w:t>(Bechara, Damasio, Tranel, &amp; Damasio, 1997)</w:t>
      </w:r>
      <w:r w:rsidRPr="00CF4BA4">
        <w:rPr>
          <w:rFonts w:cs="Times New Roman"/>
        </w:rPr>
        <w:fldChar w:fldCharType="end"/>
      </w:r>
      <w:r w:rsidRPr="00CF4BA4">
        <w:rPr>
          <w:rFonts w:cs="Times New Roman"/>
        </w:rPr>
        <w:t xml:space="preserve">, performance on this </w:t>
      </w:r>
      <w:r w:rsidRPr="00CF4BA4">
        <w:rPr>
          <w:rFonts w:cs="Times New Roman"/>
          <w:noProof/>
        </w:rPr>
        <w:t>task</w:t>
      </w:r>
      <w:r w:rsidRPr="00CF4BA4">
        <w:rPr>
          <w:rFonts w:cs="Times New Roman"/>
        </w:rPr>
        <w:t xml:space="preserve"> does not reliably distinguish between patients with Alzheimer’s disease and patients with frontotemporal dementia </w:t>
      </w:r>
      <w:r w:rsidRPr="00CF4BA4">
        <w:rPr>
          <w:rFonts w:cs="Times New Roman"/>
        </w:rPr>
        <w:fldChar w:fldCharType="begin" w:fldLock="1"/>
      </w:r>
      <w:r w:rsidRPr="00CF4BA4">
        <w:rPr>
          <w:rFonts w:cs="Times New Roman"/>
        </w:rPr>
        <w:instrText>ADDIN CSL_CITATION {"citationItems":[{"id":"ITEM-1","itemData":{"DOI":"10.1016/j.jalz.2012.09.010","ISBN":"3314216750","ISSN":"1552-5279","PMID":"23218606","abstract":"BACKGROUND Behavioral variant frontotemporal dementia (bvFTD) is characterized by early and substantial ventromedial prefrontal cortex (VMPFC) dysfunction. To date, however, there is no consensus regarding which tests are most sensitive and specific to assess VMPFC dysfunction in this condition. METHODS In this study we compared the sensitivity and specificity of four common VMPFC specific tests (Mini-SEA, Go/No-Go Subtest of the Frontal Assessment Battery, Reversal-Learning Test, and Iowa Gambling Task) at first clinic presentation in two neurodegenerative cohorts (bvFTD, Alzheimer's disease) and age-matched, healthy controls. RESULTS We found that the Mini-SEA, evaluating theory of mind and emotion processes, emerged as the most sensitive and specific of the VMPFC tests employed. The Mini-SEA alone successfully distinguished bvFTD and Alzheimer's disease (AD) in &gt;82% of subjects at first presentation. Similarly, the FAB Go/No-Go and Reversal-Learning Tests also showed very good discrimination power, but to a lesser degree. The Iowa Gambling Task, one of the most common measures of VMPFC function, was the least specific of these tests. CONCLUSION Sensitivity to detect VMPFC dysfunction was high across all test employed, but specificity varied considerably. The Mini-SEA emerged as the most promising of the VMPFC-specific diagnostic tests. Clinicians should take into account the variable specificity of currently available VMPFC tests, which can complement current carer-based questionnaires and clinical evaluation to improve the diagnosis of behavioral dysfunctions due to VMPFC dysfunction.","author":[{"dropping-particle":"","family":"Bertoux","given":"Maxime","non-dropping-particle":"","parse-names":false,"suffix":""},{"dropping-particle":"","family":"Funkiewiez","given":"Aurélie","non-dropping-particle":"","parse-names":false,"suffix":""},{"dropping-particle":"","family":"O'Callaghan","given":"Claire","non-dropping-particle":"","parse-names":false,"suffix":""},{"dropping-particle":"","family":"Dubois","given":"Bruno","non-dropping-particle":"","parse-names":false,"suffix":""},{"dropping-particle":"","family":"Hornberger","given":"Michael","non-dropping-particle":"","parse-names":false,"suffix":""}],"container-title":"Alzheimer's &amp; dementia : the journal of the Alzheimer's Association","id":"ITEM-1","issue":"5 Suppl","issued":{"date-parts":[["2013","10"]]},"page":"S84-94","title":"Sensitivity and specificity of ventromedial prefrontal cortex tests in behavioral variant frontotemporal dementia.","type":"article-journal","volume":"9"},"uris":["http://www.mendeley.com/documents/?uuid=96082ed9-331d-3f63-9087-4e9120c31d7a"]},{"id":"ITEM-2","itemData":{"DOI":"10.1016/j.nicl.2013.01.011","ISBN":"2213-1582 (Electronic)\\r2213-1582 (Linking)","ISSN":"2213-1582","PMID":"24179781","abstract":"Neurodegenerative patients show often severe everyday decision making problems. Currently it is however not clear which brain atrophy regions are implicated in such decision making problems. We investigated the atrophy correlates of gambling decision making in a sample of 63 participants, including two neurodegenerative conditions (behavioural variant frontotemporal dementia - bvFTD; Alzheimer's disease - AD) as well as healthy age-matched controls. All participants were tested on the Iowa Gambling Task (IGT) and the behavioural IGT results were covaried against the T1 MRI scans of all participants to identify brain atrophy regions implicated in gambling decision making deficits. Our results showed a large variability in IGT performance for all groups with both patient groups performing especially poor on the task. Importantly, bvFTD and AD groups did not differ significantly on the behavioural performance of the IGT. However, by contrast, the atrophy gambling decision making correlates differed between bvFTD and AD, with bvFTD showing more frontal atrophy and AD showing more parietal and temporal atrophy being implicated in decision making deficits, indicating that both patient groups fail the task on different levels. Frontal (frontopolar, anterior cingulate) and parietal (retrosplenial) cortex atrophy covaried with poor performance on the IGT. Taken together, the atrophy correlates of gambling decision making show that such deficits can occur due to a failure of different neural structures, which will inform future diagnostics and treatment options to alleviate these severe everyday problems in neurodegenerative patients.","author":[{"dropping-particle":"","family":"Kloeters","given":"Silvie","non-dropping-particle":"","parse-names":false,"suffix":""},{"dropping-particle":"","family":"Bertoux","given":"Maxime","non-dropping-particle":"","parse-names":false,"suffix":""},{"dropping-particle":"","family":"O'Callaghan","given":"Claire","non-dropping-particle":"","parse-names":false,"suffix":""},{"dropping-particle":"","family":"Hodges","given":"John R.","non-dropping-particle":"","parse-names":false,"suffix":""},{"dropping-particle":"","family":"Hornberger","given":"Michael","non-dropping-particle":"","parse-names":false,"suffix":""}],"container-title":"NeuroImage. Clinical","id":"ITEM-2","issue":"1","issued":{"date-parts":[["2013"]]},"page":"263-72","title":"Money for nothing - Atrophy correlates of gambling decision making in behavioural variant frontotemporal dementia and Alzheimer's disease.","type":"article-journal","volume":"2"},"uris":["http://www.mendeley.com/documents/?uuid=20e9c2fe-7b81-3f7d-a098-6edebcf4e156"]}],"mendeley":{"formattedCitation":"(Bertoux et al., 2013; Kloeters et al., 2013)","plainTextFormattedCitation":"(Bertoux et al., 2013; Kloeters et al., 2013)","previouslyFormattedCitation":"(Bertoux et al., 2013; Kloeters et al., 2013)"},"properties":{"noteIndex":0},"schema":"https://github.com/citation-style-language/schema/raw/master/csl-citation.json"}</w:instrText>
      </w:r>
      <w:r w:rsidRPr="00CF4BA4">
        <w:rPr>
          <w:rFonts w:cs="Times New Roman"/>
        </w:rPr>
        <w:fldChar w:fldCharType="separate"/>
      </w:r>
      <w:r w:rsidRPr="00CF4BA4">
        <w:rPr>
          <w:rFonts w:cs="Times New Roman"/>
          <w:noProof/>
        </w:rPr>
        <w:t>(Bertoux et al., 2013; Kloeters et al., 2013)</w:t>
      </w:r>
      <w:r w:rsidRPr="00CF4BA4">
        <w:rPr>
          <w:rFonts w:cs="Times New Roman"/>
        </w:rPr>
        <w:fldChar w:fldCharType="end"/>
      </w:r>
      <w:r w:rsidRPr="00CF4BA4">
        <w:rPr>
          <w:rFonts w:cs="Times New Roman"/>
        </w:rPr>
        <w:t xml:space="preserve">, and poor performance in Alzheimer’s disease is associated with brain volumes in parietal and temporal cortex rather than prefrontal cortex </w:t>
      </w:r>
      <w:r w:rsidRPr="00CF4BA4">
        <w:rPr>
          <w:rFonts w:cs="Times New Roman"/>
        </w:rPr>
        <w:fldChar w:fldCharType="begin" w:fldLock="1"/>
      </w:r>
      <w:r w:rsidRPr="00CF4BA4">
        <w:rPr>
          <w:rFonts w:cs="Times New Roman"/>
        </w:rPr>
        <w:instrText>ADDIN CSL_CITATION {"citationItems":[{"id":"ITEM-1","itemData":{"DOI":"10.1016/j.nicl.2013.01.011","ISBN":"2213-1582 (Electronic)\\r2213-1582 (Linking)","ISSN":"2213-1582","PMID":"24179781","abstract":"Neurodegenerative patients show often severe everyday decision making problems. Currently it is however not clear which brain atrophy regions are implicated in such decision making problems. We investigated the atrophy correlates of gambling decision making in a sample of 63 participants, including two neurodegenerative conditions (behavioural variant frontotemporal dementia - bvFTD; Alzheimer's disease - AD) as well as healthy age-matched controls. All participants were tested on the Iowa Gambling Task (IGT) and the behavioural IGT results were covaried against the T1 MRI scans of all participants to identify brain atrophy regions implicated in gambling decision making deficits. Our results showed a large variability in IGT performance for all groups with both patient groups performing especially poor on the task. Importantly, bvFTD and AD groups did not differ significantly on the behavioural performance of the IGT. However, by contrast, the atrophy gambling decision making correlates differed between bvFTD and AD, with bvFTD showing more frontal atrophy and AD showing more parietal and temporal atrophy being implicated in decision making deficits, indicating that both patient groups fail the task on different levels. Frontal (frontopolar, anterior cingulate) and parietal (retrosplenial) cortex atrophy covaried with poor performance on the IGT. Taken together, the atrophy correlates of gambling decision making show that such deficits can occur due to a failure of different neural structures, which will inform future diagnostics and treatment options to alleviate these severe everyday problems in neurodegenerative patients.","author":[{"dropping-particle":"","family":"Kloeters","given":"Silvie","non-dropping-particle":"","parse-names":false,"suffix":""},{"dropping-particle":"","family":"Bertoux","given":"Maxime","non-dropping-particle":"","parse-names":false,"suffix":""},{"dropping-particle":"","family":"O'Callaghan","given":"Claire","non-dropping-particle":"","parse-names":false,"suffix":""},{"dropping-particle":"","family":"Hodges","given":"John R.","non-dropping-particle":"","parse-names":false,"suffix":""},{"dropping-particle":"","family":"Hornberger","given":"Michael","non-dropping-particle":"","parse-names":false,"suffix":""}],"container-title":"NeuroImage. Clinical","id":"ITEM-1","issue":"1","issued":{"date-parts":[["2013"]]},"page":"263-72","title":"Money for nothing - Atrophy correlates of gambling decision making in behavioural variant frontotemporal dementia and Alzheimer's disease.","type":"article-journal","volume":"2"},"uris":["http://www.mendeley.com/documents/?uuid=20e9c2fe-7b81-3f7d-a098-6edebcf4e156"]}],"mendeley":{"formattedCitation":"(Kloeters et al., 2013)","plainTextFormattedCitation":"(Kloeters et al., 2013)","previouslyFormattedCitation":"(Kloeters et al., 2013)"},"properties":{"noteIndex":0},"schema":"https://github.com/citation-style-language/schema/raw/master/csl-citation.json"}</w:instrText>
      </w:r>
      <w:r w:rsidRPr="00CF4BA4">
        <w:rPr>
          <w:rFonts w:cs="Times New Roman"/>
        </w:rPr>
        <w:fldChar w:fldCharType="separate"/>
      </w:r>
      <w:r w:rsidRPr="00CF4BA4">
        <w:rPr>
          <w:rFonts w:cs="Times New Roman"/>
          <w:noProof/>
        </w:rPr>
        <w:t>(Kloeters et al., 2013)</w:t>
      </w:r>
      <w:r w:rsidRPr="00CF4BA4">
        <w:rPr>
          <w:rFonts w:cs="Times New Roman"/>
        </w:rPr>
        <w:fldChar w:fldCharType="end"/>
      </w:r>
      <w:r w:rsidRPr="00CF4BA4">
        <w:rPr>
          <w:rFonts w:cs="Times New Roman"/>
        </w:rPr>
        <w:t xml:space="preserve">. </w:t>
      </w:r>
    </w:p>
    <w:p w14:paraId="6C1CC58D" w14:textId="77777777" w:rsidR="003545CA" w:rsidRPr="00CF4BA4" w:rsidRDefault="003545CA" w:rsidP="003545CA">
      <w:pPr>
        <w:spacing w:line="480" w:lineRule="auto"/>
        <w:rPr>
          <w:rFonts w:cs="Times New Roman"/>
        </w:rPr>
      </w:pPr>
      <w:proofErr w:type="spellStart"/>
      <w:r w:rsidRPr="00CF4BA4">
        <w:rPr>
          <w:rFonts w:cs="Times New Roman"/>
        </w:rPr>
        <w:t>Sinz</w:t>
      </w:r>
      <w:proofErr w:type="spellEnd"/>
      <w:r w:rsidRPr="00CF4BA4">
        <w:rPr>
          <w:rFonts w:cs="Times New Roman"/>
        </w:rPr>
        <w:t xml:space="preserve"> and colleagues studied decision-making under risk in patients with </w:t>
      </w:r>
      <w:r w:rsidRPr="00CF4BA4">
        <w:rPr>
          <w:rFonts w:cs="Times New Roman"/>
          <w:noProof/>
        </w:rPr>
        <w:t>mild</w:t>
      </w:r>
      <w:r w:rsidRPr="00CF4BA4">
        <w:rPr>
          <w:rFonts w:cs="Times New Roman"/>
        </w:rPr>
        <w:t xml:space="preserve"> Alzheimer’s disease using a gambling task in which subjects chose between (1) a sure gain or loss of 20€ and (2) a gamble in which they could either gain or lose 100€ with varying explicit probabilities </w:t>
      </w:r>
      <w:r w:rsidRPr="00CF4BA4">
        <w:rPr>
          <w:rFonts w:cs="Times New Roman"/>
        </w:rPr>
        <w:fldChar w:fldCharType="begin" w:fldLock="1"/>
      </w:r>
      <w:r w:rsidRPr="00CF4BA4">
        <w:rPr>
          <w:rFonts w:cs="Times New Roman"/>
        </w:rPr>
        <w:instrText>ADDIN CSL_CITATION {"citationItems":[{"id":"ITEM-1","itemData":{"DOI":"10.1016/j.neuropsychologia.2008.02.002","ISBN":"0028-3932","ISSN":"00283932","PMID":"18339408","abstract":"Decisions under ambiguity and decisions under risk are crucial types of decision making in daily living at any age. This is the first study assessing these two types of decisions in patients with mild dementia of Alzheimer's type (DAT) by means of the Iowa Gambling Task (IGT) and a newly developed, Probability-Associated Gambling (PAG) task. While rules for gains and losses are implicit in the IGT, in the PAG task rules are explicit and winning probabilities, which change from trial to trial, can be estimated. Results of the IGT indicated that DAT patients made more disadvantageous decisions than healthy controls. Patients also shifted more frequently among decks, i.e. under ambiguity decisions were taken randomly and no advantageous strategy was established over time by DAT patients. Thus, not only actual choices but also development of advantageous strategies may be revealing about decision making in the IGT. Compared to controls, patients demonstrated less advantageous choices in the PAG task as well. They gambled more often in the low winning probabilities and less frequently in the high probabilities than healthy participants. Patients' performance on both tasks correlated with measures of executive functions. Findings of the present investigation are consistent with the early pathological cerebral changes and related (cognitive, emotional) deficits reported for DAT. As suggested by our study, decisions under ambiguity as well as decisions under risk are impaired in mild DAT. It may thus be expected that patients with mild DAT have difficulties in taking decisions in every-day life situations, both in cases of ambiguity (information on probability is missing or conflicting, and the expected utility of the different options is incalculable) and in cases of risk (outcomes can be predicted by well-defined or estimable probabilities). ?? 2008 Elsevier Ltd. All rights reserved.","author":[{"dropping-particle":"","family":"Sinz","given":"H.","non-dropping-particle":"","parse-names":false,"suffix":""},{"dropping-particle":"","family":"Zamarian","given":"L.","non-dropping-particle":"","parse-names":false,"suffix":""},{"dropping-particle":"","family":"Benke","given":"T.","non-dropping-particle":"","parse-names":false,"suffix":""},{"dropping-particle":"","family":"Wenning","given":"G. K.","non-dropping-particle":"","parse-names":false,"suffix":""},{"dropping-particle":"","family":"Delazer","given":"M.","non-dropping-particle":"","parse-names":false,"suffix":""}],"container-title":"Neuropsychologia","id":"ITEM-1","issue":"7","issued":{"date-parts":[["2008","6"]]},"note":"ADs have similar insensitivity to reward magnitude in IGT","page":"2043-2055","title":"Impact of ambiguity and risk on decision making in mild Alzheimer's disease","type":"article-journal","volume":"46"},"uris":["http://www.mendeley.com/documents/?uuid=ded88496-8de9-4df8-8070-cbd27bc2943d"]}],"mendeley":{"formattedCitation":"(Sinz et al., 2008)","plainTextFormattedCitation":"(Sinz et al., 2008)","previouslyFormattedCitation":"(Sinz et al., 2008)"},"properties":{"noteIndex":0},"schema":"https://github.com/citation-style-language/schema/raw/master/csl-citation.json"}</w:instrText>
      </w:r>
      <w:r w:rsidRPr="00CF4BA4">
        <w:rPr>
          <w:rFonts w:cs="Times New Roman"/>
        </w:rPr>
        <w:fldChar w:fldCharType="separate"/>
      </w:r>
      <w:r w:rsidRPr="00CF4BA4">
        <w:rPr>
          <w:rFonts w:cs="Times New Roman"/>
          <w:noProof/>
        </w:rPr>
        <w:t>(Sinz et al., 2008)</w:t>
      </w:r>
      <w:r w:rsidRPr="00CF4BA4">
        <w:rPr>
          <w:rFonts w:cs="Times New Roman"/>
        </w:rPr>
        <w:fldChar w:fldCharType="end"/>
      </w:r>
      <w:r w:rsidRPr="00CF4BA4">
        <w:rPr>
          <w:rFonts w:cs="Times New Roman"/>
        </w:rPr>
        <w:t xml:space="preserve">. There was no </w:t>
      </w:r>
      <w:r w:rsidRPr="00CF4BA4">
        <w:rPr>
          <w:rFonts w:cs="Times New Roman"/>
          <w:i/>
          <w:noProof/>
        </w:rPr>
        <w:t>main</w:t>
      </w:r>
      <w:r w:rsidRPr="00CF4BA4">
        <w:rPr>
          <w:rFonts w:cs="Times New Roman"/>
          <w:i/>
        </w:rPr>
        <w:t xml:space="preserve"> effect</w:t>
      </w:r>
      <w:r w:rsidRPr="00CF4BA4">
        <w:rPr>
          <w:rFonts w:cs="Times New Roman"/>
        </w:rPr>
        <w:t xml:space="preserve"> of Alzheimer’s disease diagnosis on subjects’ propensity to gamble, but patients’ decisions </w:t>
      </w:r>
      <w:r w:rsidRPr="00CF4BA4">
        <w:rPr>
          <w:rFonts w:cs="Times New Roman"/>
          <w:noProof/>
        </w:rPr>
        <w:t>were less strongly influenced</w:t>
      </w:r>
      <w:r w:rsidRPr="00CF4BA4">
        <w:rPr>
          <w:rFonts w:cs="Times New Roman"/>
        </w:rPr>
        <w:t xml:space="preserve"> than controls by the probability of winning. Thus, patients made less </w:t>
      </w:r>
      <w:r w:rsidRPr="00CF4BA4">
        <w:rPr>
          <w:rFonts w:cs="Times New Roman"/>
          <w:noProof/>
        </w:rPr>
        <w:t>advantageous</w:t>
      </w:r>
      <w:r w:rsidRPr="00CF4BA4">
        <w:rPr>
          <w:rFonts w:cs="Times New Roman"/>
        </w:rPr>
        <w:t xml:space="preserve"> </w:t>
      </w:r>
      <w:r w:rsidRPr="00CF4BA4">
        <w:rPr>
          <w:rFonts w:cs="Times New Roman"/>
          <w:noProof/>
        </w:rPr>
        <w:t>choices</w:t>
      </w:r>
      <w:r w:rsidRPr="00CF4BA4">
        <w:rPr>
          <w:rFonts w:cs="Times New Roman"/>
        </w:rPr>
        <w:t xml:space="preserve">: they were more likely to gamble when the </w:t>
      </w:r>
      <w:r w:rsidRPr="00CF4BA4">
        <w:rPr>
          <w:rFonts w:cs="Times New Roman"/>
          <w:noProof/>
        </w:rPr>
        <w:t>probability</w:t>
      </w:r>
      <w:r w:rsidRPr="00CF4BA4">
        <w:rPr>
          <w:rFonts w:cs="Times New Roman"/>
        </w:rPr>
        <w:t xml:space="preserve"> of winning was low, and less likely to </w:t>
      </w:r>
      <w:r w:rsidRPr="00CF4BA4">
        <w:rPr>
          <w:rFonts w:cs="Times New Roman"/>
          <w:noProof/>
        </w:rPr>
        <w:t>gamble</w:t>
      </w:r>
      <w:r w:rsidRPr="00CF4BA4">
        <w:rPr>
          <w:rFonts w:cs="Times New Roman"/>
        </w:rPr>
        <w:t xml:space="preserve"> when the </w:t>
      </w:r>
      <w:r w:rsidRPr="00CF4BA4">
        <w:rPr>
          <w:rFonts w:cs="Times New Roman"/>
          <w:noProof/>
        </w:rPr>
        <w:t>probability</w:t>
      </w:r>
      <w:r w:rsidRPr="00CF4BA4">
        <w:rPr>
          <w:rFonts w:cs="Times New Roman"/>
        </w:rPr>
        <w:t xml:space="preserve"> of winning was </w:t>
      </w:r>
      <w:r w:rsidRPr="00CF4BA4">
        <w:rPr>
          <w:rFonts w:cs="Times New Roman"/>
        </w:rPr>
        <w:lastRenderedPageBreak/>
        <w:t xml:space="preserve">high. In their </w:t>
      </w:r>
      <w:r w:rsidRPr="00CF4BA4">
        <w:rPr>
          <w:rFonts w:cs="Times New Roman"/>
          <w:noProof/>
        </w:rPr>
        <w:t>study,</w:t>
      </w:r>
      <w:r w:rsidRPr="00CF4BA4">
        <w:rPr>
          <w:rFonts w:cs="Times New Roman"/>
        </w:rPr>
        <w:t xml:space="preserve"> the </w:t>
      </w:r>
      <w:r w:rsidRPr="00CF4BA4">
        <w:rPr>
          <w:rFonts w:cs="Times New Roman"/>
          <w:noProof/>
        </w:rPr>
        <w:t>probabilities</w:t>
      </w:r>
      <w:r w:rsidRPr="00CF4BA4">
        <w:rPr>
          <w:rFonts w:cs="Times New Roman"/>
        </w:rPr>
        <w:t xml:space="preserve"> of winning were represented explicitly at the time of choice during the task, and trials were independent. Unlike the Iowa Gambling Task, which has a significant learning component</w:t>
      </w:r>
      <w:r w:rsidRPr="00CF4BA4">
        <w:rPr>
          <w:rFonts w:cs="Times New Roman"/>
          <w:noProof/>
        </w:rPr>
        <w:t>,</w:t>
      </w:r>
      <w:r w:rsidRPr="00CF4BA4">
        <w:rPr>
          <w:rFonts w:cs="Times New Roman"/>
        </w:rPr>
        <w:t xml:space="preserve"> impaired patient performance on this task by </w:t>
      </w:r>
      <w:proofErr w:type="spellStart"/>
      <w:r w:rsidRPr="00CF4BA4">
        <w:rPr>
          <w:rFonts w:cs="Times New Roman"/>
        </w:rPr>
        <w:t>Sinz</w:t>
      </w:r>
      <w:proofErr w:type="spellEnd"/>
      <w:r w:rsidRPr="00CF4BA4">
        <w:rPr>
          <w:rFonts w:cs="Times New Roman"/>
        </w:rPr>
        <w:t xml:space="preserve"> and colleagues cannot be explained by general deficits in episodic and working memory. This suggests more specific impairments </w:t>
      </w:r>
      <w:r w:rsidRPr="00CF4BA4">
        <w:rPr>
          <w:rFonts w:cs="Times New Roman"/>
          <w:noProof/>
        </w:rPr>
        <w:t>in sensitivity</w:t>
      </w:r>
      <w:r w:rsidRPr="00CF4BA4">
        <w:rPr>
          <w:rFonts w:cs="Times New Roman"/>
        </w:rPr>
        <w:t xml:space="preserve"> </w:t>
      </w:r>
      <w:proofErr w:type="gramStart"/>
      <w:r w:rsidRPr="00CF4BA4">
        <w:rPr>
          <w:rFonts w:cs="Times New Roman"/>
        </w:rPr>
        <w:t>to choice</w:t>
      </w:r>
      <w:proofErr w:type="gramEnd"/>
      <w:r w:rsidRPr="00CF4BA4">
        <w:rPr>
          <w:rFonts w:cs="Times New Roman"/>
        </w:rPr>
        <w:t xml:space="preserve">-relevant attributes in immediate value-based decision-making. However, this study </w:t>
      </w:r>
      <w:r w:rsidRPr="00CF4BA4">
        <w:rPr>
          <w:rFonts w:cs="Times New Roman"/>
          <w:noProof/>
        </w:rPr>
        <w:t>was limited</w:t>
      </w:r>
      <w:r w:rsidRPr="00CF4BA4">
        <w:rPr>
          <w:rFonts w:cs="Times New Roman"/>
        </w:rPr>
        <w:t xml:space="preserve"> by the absence of a neurodegenerative disease comparison </w:t>
      </w:r>
      <w:r w:rsidRPr="00CF4BA4">
        <w:rPr>
          <w:rFonts w:cs="Times New Roman"/>
          <w:noProof/>
        </w:rPr>
        <w:t>group</w:t>
      </w:r>
      <w:r w:rsidRPr="00CF4BA4">
        <w:rPr>
          <w:rFonts w:cs="Times New Roman"/>
        </w:rPr>
        <w:t xml:space="preserve"> and neuroimaging correlates of </w:t>
      </w:r>
      <w:r w:rsidRPr="00CF4BA4">
        <w:rPr>
          <w:rFonts w:cs="Times New Roman"/>
          <w:noProof/>
        </w:rPr>
        <w:t>behavior</w:t>
      </w:r>
      <w:r w:rsidRPr="00CF4BA4">
        <w:rPr>
          <w:rFonts w:cs="Times New Roman"/>
        </w:rPr>
        <w:t xml:space="preserve">, so </w:t>
      </w:r>
      <w:r w:rsidRPr="00CF4BA4">
        <w:rPr>
          <w:rFonts w:cs="Times New Roman"/>
          <w:noProof/>
        </w:rPr>
        <w:t>a generic</w:t>
      </w:r>
      <w:r w:rsidRPr="00CF4BA4">
        <w:rPr>
          <w:rFonts w:cs="Times New Roman"/>
        </w:rPr>
        <w:t xml:space="preserve"> effect of diminished cognitive ability or </w:t>
      </w:r>
      <w:r w:rsidRPr="00CF4BA4">
        <w:rPr>
          <w:rFonts w:cs="Times New Roman"/>
          <w:noProof/>
        </w:rPr>
        <w:t>neurodegenerative</w:t>
      </w:r>
      <w:r w:rsidRPr="00CF4BA4">
        <w:rPr>
          <w:rFonts w:cs="Times New Roman"/>
        </w:rPr>
        <w:t xml:space="preserve"> illness could not </w:t>
      </w:r>
      <w:r w:rsidRPr="00CF4BA4">
        <w:rPr>
          <w:rFonts w:cs="Times New Roman"/>
          <w:noProof/>
        </w:rPr>
        <w:t>be excluded</w:t>
      </w:r>
      <w:r w:rsidRPr="00CF4BA4">
        <w:rPr>
          <w:rFonts w:cs="Times New Roman"/>
        </w:rPr>
        <w:t xml:space="preserve">. </w:t>
      </w:r>
    </w:p>
    <w:p w14:paraId="26D3B4E6" w14:textId="77777777" w:rsidR="003545CA" w:rsidRPr="00CF4BA4" w:rsidRDefault="003545CA" w:rsidP="003545CA">
      <w:pPr>
        <w:spacing w:line="480" w:lineRule="auto"/>
        <w:rPr>
          <w:rFonts w:cs="Times New Roman"/>
        </w:rPr>
      </w:pPr>
      <w:r w:rsidRPr="00CF4BA4">
        <w:rPr>
          <w:rFonts w:cs="Times New Roman"/>
        </w:rPr>
        <w:t>In previous work, we used a delay discounting paradigm with minimal memory demands to study intertemporal choice in patients with Alzheimer’s disease</w:t>
      </w:r>
      <w:r w:rsidRPr="00CF4BA4">
        <w:rPr>
          <w:rFonts w:cs="Times New Roman"/>
          <w:noProof/>
        </w:rPr>
        <w:t xml:space="preserve"> and in two variants of frontotemporal dementia: behavioral</w:t>
      </w:r>
      <w:r w:rsidRPr="00CF4BA4">
        <w:rPr>
          <w:rFonts w:cs="Times New Roman"/>
        </w:rPr>
        <w:t xml:space="preserve"> variant frontotemporal dementia (</w:t>
      </w:r>
      <w:proofErr w:type="spellStart"/>
      <w:r w:rsidRPr="00CF4BA4">
        <w:rPr>
          <w:rFonts w:cs="Times New Roman"/>
          <w:noProof/>
        </w:rPr>
        <w:t>bvFTD</w:t>
      </w:r>
      <w:proofErr w:type="spellEnd"/>
      <w:r w:rsidRPr="00CF4BA4">
        <w:rPr>
          <w:rFonts w:cs="Times New Roman"/>
        </w:rPr>
        <w:t>) and semantic variant primary progressive aphasia (</w:t>
      </w:r>
      <w:proofErr w:type="spellStart"/>
      <w:r w:rsidRPr="00CF4BA4">
        <w:rPr>
          <w:rFonts w:cs="Times New Roman"/>
          <w:noProof/>
        </w:rPr>
        <w:t>svPPA</w:t>
      </w:r>
      <w:proofErr w:type="spellEnd"/>
      <w:r w:rsidRPr="00CF4BA4">
        <w:rPr>
          <w:rFonts w:cs="Times New Roman"/>
          <w:noProof/>
        </w:rPr>
        <w:t>, also called semantic dementia</w:t>
      </w:r>
      <w:r w:rsidRPr="00CF4BA4">
        <w:rPr>
          <w:rFonts w:cs="Times New Roman"/>
        </w:rPr>
        <w:t xml:space="preserve">). Our findings demonstrated that patients with </w:t>
      </w:r>
      <w:r w:rsidRPr="00CF4BA4">
        <w:rPr>
          <w:rFonts w:cs="Times New Roman"/>
          <w:noProof/>
        </w:rPr>
        <w:t>svPPA</w:t>
      </w:r>
      <w:r w:rsidRPr="00CF4BA4">
        <w:rPr>
          <w:rFonts w:cs="Times New Roman"/>
        </w:rPr>
        <w:t xml:space="preserve">, marked by temporal pole and ventromedial prefrontal atrophy </w:t>
      </w:r>
      <w:r w:rsidRPr="00CF4BA4">
        <w:rPr>
          <w:rFonts w:cs="Times New Roman"/>
        </w:rPr>
        <w:fldChar w:fldCharType="begin" w:fldLock="1"/>
      </w:r>
      <w:r w:rsidRPr="00CF4BA4">
        <w:rPr>
          <w:rFonts w:cs="Times New Roman"/>
        </w:rPr>
        <w:instrText>ADDIN CSL_CITATION {"citationItems":[{"id":"ITEM-1","itemData":{"DOI":"10.1002/ana.10825","ISBN":"0364-5134 (Print)\\r0364-5134 (Linking)","ISSN":"0364-5134","PMID":"14991811","abstract":"We performed a comprehensive cognitive, neuroimaging, and genetic study of 31 patients with primary progressive aphasia (PPA), a decline in language functions that remains isolated for at least 2 years. Detailed speech and language evaluation was used to identify three different clinical variants: nonfluent progressive aphasia (NFPA; n = 11), semantic dementia (SD; n = 10), and a third variant termed logopenic progressive aphasia (LPA; n = 10). Voxel-based morphometry (VBM) on MRIs showed that, when all 31 PPA patients were analyzed together, the left perisylvian region and the anterior temporal lobes were atrophied. However, when each clinical variant was considered separately, distinctive patterns emerged: (1) NFPA, characterized by apraxia of speech and deficits in processing complex syntax, was associated with left inferior frontal and insular atrophy; (2) SD, characterized by fluent speech and semantic memory deficits, was associated with anterior temporal damage; and (3) LPA, characterized by slow speech and impaired syntactic comprehension and naming, showed atrophy in the left posterior temporal cortex and inferior parietal lobule. Apolipoprotein E ε4 haplotype frequency was 20% in NFPA, 0% in SD, and 67% in LPA. Cognitive, genetic, and anatomical features indicate that different PPA clinical variants may correspond to different underlying pathological processes.","author":[{"dropping-particle":"","family":"Gorno-Tempini","given":"Maria Luisa","non-dropping-particle":"","parse-names":false,"suffix":""},{"dropping-particle":"","family":"Dronkers","given":"Nina F","non-dropping-particle":"","parse-names":false,"suffix":""},{"dropping-particle":"","family":"Rankin","given":"Katherine P","non-dropping-particle":"","parse-names":false,"suffix":""},{"dropping-particle":"","family":"Ogar","given":"Jennifer M","non-dropping-particle":"","parse-names":false,"suffix":""},{"dropping-particle":"","family":"Phengrasamy","given":"La","non-dropping-particle":"","parse-names":false,"suffix":""},{"dropping-particle":"","family":"Rosen","given":"Howard J","non-dropping-particle":"","parse-names":false,"suffix":""},{"dropping-particle":"","family":"Johnson","given":"Julene K","non-dropping-particle":"","parse-names":false,"suffix":""},{"dropping-particle":"","family":"Weiner","given":"Michael W","non-dropping-particle":"","parse-names":false,"suffix":""},{"dropping-particle":"","family":"Miller","given":"Bruce L","non-dropping-particle":"","parse-names":false,"suffix":""}],"container-title":"Annals of Neurology","id":"ITEM-1","issue":"3","issued":{"date-parts":[["2004","3"]]},"page":"335-346","title":"Cognition and anatomy in three variants of primary progressive aphasia","type":"article-journal","volume":"55"},"uris":["http://www.mendeley.com/documents/?uuid=a5c22624-7744-4238-b7e0-b11d3d6bfd3e","http://www.mendeley.com/documents/?uuid=0425ec66-47b8-48bd-b24f-aa9a14a6c16f"]}],"mendeley":{"formattedCitation":"(Maria Luisa Gorno-Tempini et al., 2004)","manualFormatting":"(Gorno-Tempini et al., 2004)","plainTextFormattedCitation":"(Maria Luisa Gorno-Tempini et al., 2004)","previouslyFormattedCitation":"(Maria Luisa Gorno-Tempini et al., 2004)"},"properties":{"noteIndex":0},"schema":"https://github.com/citation-style-language/schema/raw/master/csl-citation.json"}</w:instrText>
      </w:r>
      <w:r w:rsidRPr="00CF4BA4">
        <w:rPr>
          <w:rFonts w:cs="Times New Roman"/>
        </w:rPr>
        <w:fldChar w:fldCharType="separate"/>
      </w:r>
      <w:r w:rsidRPr="00CF4BA4">
        <w:rPr>
          <w:rFonts w:cs="Times New Roman"/>
          <w:noProof/>
        </w:rPr>
        <w:t>(Gorno-Tempini et al., 2004)</w:t>
      </w:r>
      <w:r w:rsidRPr="00CF4BA4">
        <w:rPr>
          <w:rFonts w:cs="Times New Roman"/>
        </w:rPr>
        <w:fldChar w:fldCharType="end"/>
      </w:r>
      <w:r w:rsidRPr="00CF4BA4">
        <w:rPr>
          <w:rFonts w:cs="Times New Roman"/>
        </w:rPr>
        <w:t xml:space="preserve">, were more likely than controls to select smaller immediate rewards over </w:t>
      </w:r>
      <w:r w:rsidRPr="00CF4BA4">
        <w:rPr>
          <w:rFonts w:cs="Times New Roman"/>
          <w:noProof/>
        </w:rPr>
        <w:t>larger</w:t>
      </w:r>
      <w:r w:rsidRPr="00CF4BA4">
        <w:rPr>
          <w:rFonts w:cs="Times New Roman"/>
        </w:rPr>
        <w:t xml:space="preserve"> delayed rewards. There was, similar to the finding by </w:t>
      </w:r>
      <w:proofErr w:type="spellStart"/>
      <w:r w:rsidRPr="00CF4BA4">
        <w:rPr>
          <w:rFonts w:cs="Times New Roman"/>
        </w:rPr>
        <w:t>Sinz</w:t>
      </w:r>
      <w:proofErr w:type="spellEnd"/>
      <w:r w:rsidRPr="00CF4BA4">
        <w:rPr>
          <w:rFonts w:cs="Times New Roman"/>
        </w:rPr>
        <w:t xml:space="preserve"> and colleagues, no significant </w:t>
      </w:r>
      <w:r w:rsidRPr="00CF4BA4">
        <w:rPr>
          <w:rFonts w:cs="Times New Roman"/>
          <w:i/>
        </w:rPr>
        <w:t>main effect</w:t>
      </w:r>
      <w:r w:rsidRPr="00CF4BA4">
        <w:rPr>
          <w:rFonts w:cs="Times New Roman"/>
        </w:rPr>
        <w:t xml:space="preserve"> of Alzheimer’s disease or </w:t>
      </w:r>
      <w:proofErr w:type="spellStart"/>
      <w:r w:rsidRPr="00CF4BA4">
        <w:rPr>
          <w:rFonts w:cs="Times New Roman"/>
        </w:rPr>
        <w:t>bvFTD</w:t>
      </w:r>
      <w:proofErr w:type="spellEnd"/>
      <w:r w:rsidRPr="00CF4BA4">
        <w:rPr>
          <w:rFonts w:cs="Times New Roman"/>
        </w:rPr>
        <w:t xml:space="preserve"> diagnosis on subjects’ propensity to choose smaller immediate or larger delayed rewards. However, because our prior study did not evaluate </w:t>
      </w:r>
      <w:r w:rsidRPr="00CF4BA4">
        <w:rPr>
          <w:rFonts w:cs="Times New Roman"/>
          <w:noProof/>
        </w:rPr>
        <w:t>behavior</w:t>
      </w:r>
      <w:r w:rsidRPr="00CF4BA4">
        <w:rPr>
          <w:rFonts w:cs="Times New Roman"/>
        </w:rPr>
        <w:t xml:space="preserve"> at the individual trial level, it was not possible to determine whether the patient groups were equally sensitive to choice attributes such as the relative difference in reward magnitude, the delay length, and the absolute magnitude of rewards, which may differentially engage the networks targeted by these different diseases </w:t>
      </w:r>
      <w:r w:rsidRPr="00CF4BA4">
        <w:rPr>
          <w:rFonts w:cs="Times New Roman"/>
        </w:rPr>
        <w:fldChar w:fldCharType="begin" w:fldLock="1"/>
      </w:r>
      <w:r w:rsidRPr="00CF4BA4">
        <w:rPr>
          <w:rFonts w:cs="Times New Roman"/>
        </w:rPr>
        <w:instrText>ADDIN CSL_CITATION {"citationItems":[{"id":"ITEM-1","itemData":{"DOI":"10.1016/j.tics.2011.03.002","ISBN":"1879-307X (Electronic)\\n1364-6613 (Linking)","ISSN":"1879-307X","PMID":"21497544","abstract":"Humans and animals prefer immediate over delayed rewards (delay discounting). This preference for smaller-but-sooner over larger-but-later rewards shows substantial interindividual variability in healthy subjects. Moreover, a strong bias towards immediate reinforcement characterizes many psychiatric conditions such as addiction and attention-deficit hyperactivity disorder. We discuss the neural mechanisms underlying delay discounting and describe how interindividual variability (trait effects) in the neural instantiation of subprocesses of delay discounting (such as reward valuation, cognitive control and prospection) contributes to differences in behaviour. We next discuss different interventions that can partially remedy impulsive decision-making (state effects). Although the precise neural mechanisms underlying many of these modulating influences are only beginning to be unravelled, they point towards novel treatment approaches for disorders of impulse control.","author":[{"dropping-particle":"","family":"Peters","given":"Jan","non-dropping-particle":"","parse-names":false,"suffix":""},{"dropping-particle":"","family":"Büchel","given":"Christian","non-dropping-particle":"","parse-names":false,"suffix":""}],"container-title":"Trends in cognitive sciences","id":"ITEM-1","issue":"5","issued":{"date-parts":[["2011","5"]]},"note":"trait as constant term in our model and state as parameters influencing choice, but sensitivity to choice a trait\nestimation failures in patients (analogous to the overestimation of time in addicts that might related to elevated impulsiveness)?\ntwo step model (potential neural correlates of trait effects)\n\n\nfirst step valuation\n\n\nventral striatum (comprised of composed of the nucleus accumbens and olfactory tubercle and major component of dopaminergic system) and ventro medial PFC implicated in general incentive value\nthere may be some DD specific regions outside of general subjective valuation\ndebate exists around whether there is activation of a single network to evaluate subjective value, or whether immediate choices activate limbic systems (VS and vmPFC) and delayed choices represented more cortically (DLPFC)\n\n\nthis is unlikely given that vmPFC lesion patients have been shown to be more impatient, if it encoded immediate rewards that should be more farsighted\n\n\nVS and vmPFC activation for non-drug rewards is decreased in people with addictions (leaning on more subcortical valuation system like bvFTDs may be?)\n\n\nsecond step is choice\n\n\nACC and lateral PFC typically activated during choice comparison, and ACC more active when choice valuations are more more similar\nDLPFC modulates vmPFC signal when people make healthy food choices and not choosing based solely on taste indirectly by a more ventral PFC structure, and TMS of DLPC increased impulsivity without affecting subjective valuation amounts\noverall PFC exerting &amp;quot;self-control&amp;quot; in form of activating to select less impulsively\n\n\nhippocampus and amygdala lesions in rodents increase DD but not understood why\n\n\nhippocampus may be involved in prospection by encoding future outcomes\n\n\nperhaps SD is a prospection problem, AD represents problem with modulation of valuations by ACC/SMA white matter, bvFTD has features of both and thus a mixed phenotype\n\n\nstate effects on DD\n\n\nprospective abilities alter DD, which seems linked to hippocmpal-ACC network that underlies ability to think prospectively\nroom for alternative theories that are physiologically broad? caloric state? systematic metabolic dysregulation?\nL-dopa increases DD","page":"227-39","title":"The neural mechanisms of inter-temporal decision-making: understanding variability.","title-short":"The neural mechanisms of inter-temporal decision-m","type":"article-journal","volume":"15"},"uris":["http://www.mendeley.com/documents/?uuid=db6d45c4-7f58-4064-8d10-1f8692e17d57"]},{"id":"ITEM-2","itemData":{"DOI":"10.1073/pnas.0308627101","ISBN":"0027-8424","ISSN":"0027-8424","PMID":"15070770","abstract":"Recent functional imaging studies have revealed coactivation in a distributed network of cortical regions that characterizes the resting state, or default mode, of the human brain. Among the brain regions implicated in this network, several, including the posterior cingulate cortex and inferior parietal lobes, have also shown decreased metabolism early in the course of Alzheimer's disease (AD). We reasoned that default-mode network activity might therefore be abnormal in AD. To test this hypothesis, we used independent component analysis to isolate the network in a group of 13 subjects with mild AD and in a group of 13 age-matched elderly controls as they performed a simple sensory-motor processing task. Three important findings are reported. Prominent coactivation of the hippocampus, detected in all groups, suggests that the default-mode network is closely involved with episodic memory processing. The AD group showed decreased resting-state activity in the posterior cingulate and hippocampus, suggesting that disrupted connectivity between these two regions accounts for the posterior cingulate hypometabolism commonly detected in positron emission tomography studies of early AD. Finally, a goodness-of-fit analysis applied at the individual subject level suggests that activity in the default-mode network may ultimately prove a sensitive and specific biomarker for incipient AD.","author":[{"dropping-particle":"","family":"Greicius","given":"Michael D","non-dropping-particle":"","parse-names":false,"suffix":""},{"dropping-particle":"","family":"Srivastava","given":"Gaurav","non-dropping-particle":"","parse-names":false,"suffix":""},{"dropping-particle":"","family":"Reiss","given":"Allan L","non-dropping-particle":"","parse-names":false,"suffix":""},{"dropping-particle":"","family":"Menon","given":"Vinod","non-dropping-particle":"","parse-names":false,"suffix":""}],"container-title":"Proceedings of the National Academy of Sciences of the United States of America","id":"ITEM-2","issue":"13","issued":{"date-parts":[["2004","3","30"]]},"page":"4637-42","title":"Default-mode network activity distinguishes Alzheimer's disease from healthy aging: evidence from functional MRI.","type":"article-journal","volume":"101"},"uris":["http://www.mendeley.com/documents/?uuid=5f927335-274a-4082-9ecc-ef70940e958f"]},{"id":"ITEM-3","itemData":{"DOI":"10.1016/j.neuron.2009.03.024","ISBN":"1097-4199 (Electronic)\\n1097-4199 (Linking)","ISSN":"08966273","PMID":"19376066","abstract":"During development, the healthy human brain constructs a host of large-scale, distributed, function-critical neural networks. Neurodegenerative diseases have been thought to target these systems, but this hypothesis has not been systematically tested in living humans. We used network-sensitive neuroimaging methods to show that five different neurodegenerative syndromes cause circumscribed atrophy within five distinct, healthy, human intrinsic functional connectivity networks. We further discovered a direct link between intrinsic connectivity and gray matter structure. Across healthy individuals, nodes within each functional network exhibited tightly correlated gray matter volumes. The findings suggest that human neural networks can be defined by synchronous baseline activity, a unified corticotrophic fate, and selective vulnerability to neurodegenerative illness. Future studies may clarify how these complex systems are assembled during development and undermined by disease. © 2009 Elsevier Inc. All rights reserved.","author":[{"dropping-particle":"","family":"Seeley","given":"William W.","non-dropping-particle":"","parse-names":false,"suffix":""},{"dropping-particle":"","family":"Crawford","given":"Richard K.","non-dropping-particle":"","parse-names":false,"suffix":""},{"dropping-particle":"","family":"Zhou","given":"Juan","non-dropping-particle":"","parse-names":false,"suffix":""},{"dropping-particle":"","family":"Miller","given":"Bruce L.","non-dropping-particle":"","parse-names":false,"suffix":""},{"dropping-particle":"","family":"Greicius","given":"Michael D.","non-dropping-particle":"","parse-names":false,"suffix":""}],"container-title":"Neuron","id":"ITEM-3","issue":"1","issued":{"date-parts":[["2009"]]},"page":"42-52","title":"Neurodegenerative Diseases Target Large-Scale Human Brain Networks","type":"article-journal","volume":"62"},"uris":["http://www.mendeley.com/documents/?uuid=e7635f1d-5427-4c3e-b871-db2b5f2932e3"]}],"mendeley":{"formattedCitation":"(Greicius, Srivastava, Reiss, &amp; Menon, 2004; Peters &amp; Büchel, 2011; Seeley, Crawford, Zhou, Miller, &amp; Greicius, 2009)","plainTextFormattedCitation":"(Greicius, Srivastava, Reiss, &amp; Menon, 2004; Peters &amp; Büchel, 2011; Seeley, Crawford, Zhou, Miller, &amp; Greicius, 2009)","previouslyFormattedCitation":"(Greicius, Srivastava, Reiss, &amp; Menon, 2004; Peters &amp; Büchel, 2011; Seeley, Crawford, Zhou, Miller, &amp; Greicius, 2009)"},"properties":{"noteIndex":0},"schema":"https://github.com/citation-style-language/schema/raw/master/csl-citation.json"}</w:instrText>
      </w:r>
      <w:r w:rsidRPr="00CF4BA4">
        <w:rPr>
          <w:rFonts w:cs="Times New Roman"/>
        </w:rPr>
        <w:fldChar w:fldCharType="separate"/>
      </w:r>
      <w:r w:rsidRPr="00CF4BA4">
        <w:rPr>
          <w:rFonts w:cs="Times New Roman"/>
          <w:noProof/>
        </w:rPr>
        <w:t>(Greicius, Srivastava, Reiss, &amp; Menon, 2004; Peters &amp; Büchel, 2011; Seeley, Crawford, Zhou, Miller, &amp; Greicius, 2009)</w:t>
      </w:r>
      <w:r w:rsidRPr="00CF4BA4">
        <w:rPr>
          <w:rFonts w:cs="Times New Roman"/>
        </w:rPr>
        <w:fldChar w:fldCharType="end"/>
      </w:r>
      <w:r w:rsidRPr="00CF4BA4">
        <w:rPr>
          <w:rFonts w:cs="Times New Roman"/>
        </w:rPr>
        <w:t>.</w:t>
      </w:r>
    </w:p>
    <w:p w14:paraId="22CFAD01" w14:textId="77777777" w:rsidR="003545CA" w:rsidRPr="00CF4BA4" w:rsidRDefault="003545CA" w:rsidP="003545CA">
      <w:pPr>
        <w:spacing w:line="480" w:lineRule="auto"/>
        <w:rPr>
          <w:rFonts w:cs="Times New Roman"/>
        </w:rPr>
      </w:pPr>
      <w:r w:rsidRPr="00CF4BA4">
        <w:rPr>
          <w:rFonts w:cs="Times New Roman"/>
        </w:rPr>
        <w:lastRenderedPageBreak/>
        <w:t xml:space="preserve">In the present study, we examined how individual trial-level choice attributes influence subjects’ intertemporal choices. </w:t>
      </w:r>
      <w:r w:rsidRPr="00CF4BA4">
        <w:rPr>
          <w:rFonts w:cs="Times New Roman"/>
          <w:lang w:val="en-GB"/>
        </w:rPr>
        <w:t xml:space="preserve">We hypothesized that, in addition to changes in patients’ overall tendency to choose immediate or delayed </w:t>
      </w:r>
      <w:r w:rsidRPr="00CF4BA4">
        <w:rPr>
          <w:rFonts w:cs="Times New Roman"/>
          <w:noProof/>
          <w:lang w:val="en-GB"/>
        </w:rPr>
        <w:t>rewards,</w:t>
      </w:r>
      <w:r w:rsidRPr="00CF4BA4">
        <w:rPr>
          <w:rFonts w:cs="Times New Roman"/>
          <w:lang w:val="en-GB"/>
        </w:rPr>
        <w:t xml:space="preserve"> another mechanism of specific disease-related impairment in decision-making is diminished sensitivity </w:t>
      </w:r>
      <w:proofErr w:type="gramStart"/>
      <w:r w:rsidRPr="00CF4BA4">
        <w:rPr>
          <w:rFonts w:cs="Times New Roman"/>
          <w:lang w:val="en-GB"/>
        </w:rPr>
        <w:t>to choice</w:t>
      </w:r>
      <w:proofErr w:type="gramEnd"/>
      <w:r w:rsidRPr="00CF4BA4">
        <w:rPr>
          <w:rFonts w:cs="Times New Roman"/>
          <w:lang w:val="en-GB"/>
        </w:rPr>
        <w:t xml:space="preserve">-relevant information; and hypothesized also that </w:t>
      </w:r>
      <w:r w:rsidRPr="00CF4BA4">
        <w:rPr>
          <w:rFonts w:cs="Times New Roman"/>
          <w:noProof/>
          <w:lang w:val="en-GB"/>
        </w:rPr>
        <w:t>behavioral</w:t>
      </w:r>
      <w:r w:rsidRPr="00CF4BA4">
        <w:rPr>
          <w:rFonts w:cs="Times New Roman"/>
          <w:lang w:val="en-GB"/>
        </w:rPr>
        <w:t xml:space="preserve"> insensitivity would be correlated with atrophy in brain regions involved in choice selection. </w:t>
      </w:r>
      <w:r w:rsidRPr="00CF4BA4">
        <w:rPr>
          <w:rFonts w:cs="Times New Roman"/>
        </w:rPr>
        <w:t xml:space="preserve">Healthy older controls and patients with Alzheimer’s disease, </w:t>
      </w:r>
      <w:proofErr w:type="spellStart"/>
      <w:r w:rsidRPr="00CF4BA4">
        <w:rPr>
          <w:rFonts w:cs="Times New Roman"/>
        </w:rPr>
        <w:t>bvFTD</w:t>
      </w:r>
      <w:proofErr w:type="spellEnd"/>
      <w:r w:rsidRPr="00CF4BA4">
        <w:rPr>
          <w:rFonts w:cs="Times New Roman"/>
        </w:rPr>
        <w:t xml:space="preserve">, and </w:t>
      </w:r>
      <w:proofErr w:type="spellStart"/>
      <w:r w:rsidRPr="00CF4BA4">
        <w:rPr>
          <w:rFonts w:cs="Times New Roman"/>
        </w:rPr>
        <w:t>svPPA</w:t>
      </w:r>
      <w:proofErr w:type="spellEnd"/>
      <w:r w:rsidRPr="00CF4BA4">
        <w:rPr>
          <w:rFonts w:cs="Times New Roman"/>
        </w:rPr>
        <w:t xml:space="preserve"> performed a delay discounting task with multiple trials in which the relative reward difference between a smaller immediate and a larger delayed reward, the length of time required to wait for the larger delayed reward, and the absolute magnitude of the delayed rewards were systematically varied and fully crossed as orthogonal task parameters. In this task, relevant information was explicitly presented at the time of choice and trials were independent, so aberrant </w:t>
      </w:r>
      <w:r w:rsidRPr="00CF4BA4">
        <w:rPr>
          <w:rFonts w:cs="Times New Roman"/>
          <w:noProof/>
        </w:rPr>
        <w:t>behavior</w:t>
      </w:r>
      <w:r w:rsidRPr="00CF4BA4">
        <w:rPr>
          <w:rFonts w:cs="Times New Roman"/>
        </w:rPr>
        <w:t xml:space="preserve"> would suggest specific deficits in utilizing information to make advantageous choices, as opposed to more general failures of episodic or working memory. Subjects’ choice behavior was modeled with a multilevel mixed-effects regression to derive subject-level estimates of sensitivity </w:t>
      </w:r>
      <w:proofErr w:type="gramStart"/>
      <w:r w:rsidRPr="00CF4BA4">
        <w:rPr>
          <w:rFonts w:cs="Times New Roman"/>
        </w:rPr>
        <w:t>to choice</w:t>
      </w:r>
      <w:proofErr w:type="gramEnd"/>
      <w:r w:rsidRPr="00CF4BA4">
        <w:rPr>
          <w:rFonts w:cs="Times New Roman"/>
        </w:rPr>
        <w:t xml:space="preserve"> attributes, which were then correlated with regional brain volumes using voxel-based morphometry (VBM). </w:t>
      </w:r>
      <w:r w:rsidRPr="00CF4BA4">
        <w:rPr>
          <w:rFonts w:cs="Times New Roman"/>
        </w:rPr>
        <w:br w:type="page"/>
      </w:r>
    </w:p>
    <w:p w14:paraId="142CC3DA" w14:textId="77777777" w:rsidR="003545CA" w:rsidRPr="00CF4BA4" w:rsidRDefault="003545CA" w:rsidP="003545CA">
      <w:pPr>
        <w:pStyle w:val="Heading1"/>
        <w:spacing w:line="480" w:lineRule="auto"/>
        <w:rPr>
          <w:rFonts w:cs="Times New Roman"/>
        </w:rPr>
      </w:pPr>
      <w:r w:rsidRPr="00CF4BA4">
        <w:rPr>
          <w:rFonts w:cs="Times New Roman"/>
        </w:rPr>
        <w:lastRenderedPageBreak/>
        <w:t>2. Materials and methods</w:t>
      </w:r>
    </w:p>
    <w:p w14:paraId="1462366C" w14:textId="77777777" w:rsidR="003545CA" w:rsidRPr="00CF4BA4" w:rsidRDefault="003545CA" w:rsidP="003545CA">
      <w:pPr>
        <w:pStyle w:val="Heading2"/>
        <w:spacing w:line="480" w:lineRule="auto"/>
        <w:rPr>
          <w:rFonts w:cs="Times New Roman"/>
        </w:rPr>
      </w:pPr>
      <w:r w:rsidRPr="00CF4BA4">
        <w:rPr>
          <w:rFonts w:cs="Times New Roman"/>
        </w:rPr>
        <w:t xml:space="preserve">2.1 Study subjects </w:t>
      </w:r>
    </w:p>
    <w:p w14:paraId="16CE97DE" w14:textId="77777777" w:rsidR="003545CA" w:rsidRPr="00CF4BA4" w:rsidRDefault="003545CA" w:rsidP="003545CA">
      <w:pPr>
        <w:spacing w:line="480" w:lineRule="auto"/>
      </w:pPr>
      <w:r w:rsidRPr="00CF4BA4">
        <w:rPr>
          <w:rFonts w:cs="Times New Roman"/>
        </w:rPr>
        <w:t xml:space="preserve">All subjects or their legally </w:t>
      </w:r>
      <w:r w:rsidRPr="00CF4BA4">
        <w:rPr>
          <w:rFonts w:cs="Times New Roman"/>
          <w:noProof/>
        </w:rPr>
        <w:t>authorized</w:t>
      </w:r>
      <w:r w:rsidRPr="00CF4BA4">
        <w:rPr>
          <w:rFonts w:cs="Times New Roman"/>
        </w:rPr>
        <w:t xml:space="preserve"> representatives gave written informed consent according to the Declaration of Helsinki, and the study was approved by the Committee on Human Research at the University of California, San Francisco. </w:t>
      </w:r>
      <w:r w:rsidRPr="00CF4BA4">
        <w:t xml:space="preserve">We report how we determined our sample size, all data exclusions, all inclusion/exclusion criteria, whether inclusion/exclusion criteria were established prior to data analysis, all manipulations, and all measures in the study. No part of the study procedures or analysis plans was pre-registered prior to the research being conducted. </w:t>
      </w:r>
    </w:p>
    <w:p w14:paraId="0EA4CFD5" w14:textId="77777777" w:rsidR="003545CA" w:rsidRPr="00CF4BA4" w:rsidRDefault="003545CA" w:rsidP="003545CA">
      <w:pPr>
        <w:spacing w:line="480" w:lineRule="auto"/>
        <w:rPr>
          <w:rFonts w:cs="Times New Roman"/>
        </w:rPr>
      </w:pPr>
      <w:r w:rsidRPr="00CF4BA4">
        <w:rPr>
          <w:rFonts w:cs="Times New Roman"/>
        </w:rPr>
        <w:t xml:space="preserve">Patients </w:t>
      </w:r>
      <w:r w:rsidRPr="00CF4BA4">
        <w:rPr>
          <w:rFonts w:cs="Times New Roman"/>
          <w:noProof/>
        </w:rPr>
        <w:t>were diagnosed</w:t>
      </w:r>
      <w:r w:rsidRPr="00CF4BA4">
        <w:rPr>
          <w:rFonts w:cs="Times New Roman"/>
        </w:rPr>
        <w:t xml:space="preserve"> by consensus among a multidisciplinary team of neurologists, neuropsychologists and nurses after a comprehensive evaluation including a clinical history, neurological </w:t>
      </w:r>
      <w:r w:rsidRPr="00CF4BA4">
        <w:rPr>
          <w:rFonts w:cs="Times New Roman"/>
          <w:noProof/>
        </w:rPr>
        <w:t>examination,</w:t>
      </w:r>
      <w:r w:rsidRPr="00CF4BA4">
        <w:rPr>
          <w:rFonts w:cs="Times New Roman"/>
        </w:rPr>
        <w:t xml:space="preserve"> and extensive neuropsychological testing according to established research criteria </w:t>
      </w:r>
      <w:r w:rsidRPr="00CF4BA4">
        <w:rPr>
          <w:rFonts w:cs="Times New Roman"/>
        </w:rPr>
        <w:fldChar w:fldCharType="begin" w:fldLock="1"/>
      </w:r>
      <w:r w:rsidRPr="00CF4BA4">
        <w:rPr>
          <w:rFonts w:cs="Times New Roman"/>
        </w:rPr>
        <w:instrText>ADDIN CSL_CITATION {"citationItems":[{"id":"ITEM-1","itemData":{"DOI":"10.1212/WNL.0b013e31821103e6","ISBN":"1526-632X (Electronic)\\r0028-3878 (Linking)","ISSN":"0028-3878","PMID":"21325651","abstract":"This article provides a classification of primary progressive aphasia (PPA) and its 3 main variants to improve the uniformity of case reporting and the reliability of research results. Criteria for the 3 variants of PPA--nonfluent/agrammatic, semantic, and logopenic--were developed by an international group of PPA investigators who convened on 3 occasions to operationalize earlier published clinical descriptions for PPA subtypes. Patients are first diagnosed with PPA and are then divided into clinical variants based on specific speech and language features characteristic of each subtype. Classification can then be further specified as \"imaging-supported\" if the expected pattern of atrophy is found and \"with definite pathology\" if pathologic or genetic data are available. The working recommendations are presented in lists of features, and suggested assessment tasks are also provided. These recommendations have been widely agreed upon by a large group of experts and should be used to ensure consistency of PPA classification in future studies. Future collaborations will collect prospective data to identify relationships between each of these syndromes and specific biomarkers for a more detailed understanding of clinicopathologic correlations.","author":[{"dropping-particle":"","family":"Gorno-Tempini","given":"M. L.","non-dropping-particle":"","parse-names":false,"suffix":""},{"dropping-particle":"","family":"Hillis","given":"A. E.","non-dropping-particle":"","parse-names":false,"suffix":""},{"dropping-particle":"","family":"Weintraub","given":"S.","non-dropping-particle":"","parse-names":false,"suffix":""},{"dropping-particle":"","family":"Kertesz","given":"A.","non-dropping-particle":"","parse-names":false,"suffix":""},{"dropping-particle":"","family":"Mendez","given":"M.","non-dropping-particle":"","parse-names":false,"suffix":""},{"dropping-particle":"","family":"Cappa","given":"S. F.","non-dropping-particle":"","parse-names":false,"suffix":""},{"dropping-particle":"","family":"Ogar","given":"J. M.","non-dropping-particle":"","parse-names":false,"suffix":""},{"dropping-particle":"","family":"Rohrer","given":"J. D.","non-dropping-particle":"","parse-names":false,"suffix":""},{"dropping-particle":"","family":"Black","given":"S.","non-dropping-particle":"","parse-names":false,"suffix":""},{"dropping-particle":"","family":"Boeve","given":"B. F.","non-dropping-particle":"","parse-names":false,"suffix":""},{"dropping-particle":"","family":"Manes","given":"F.","non-dropping-particle":"","parse-names":false,"suffix":""},{"dropping-particle":"","family":"Dronkers","given":"N. F.","non-dropping-particle":"","parse-names":false,"suffix":""},{"dropping-particle":"","family":"Vandenberghe","given":"R.","non-dropping-particle":"","parse-names":false,"suffix":""},{"dropping-particle":"","family":"Rascovsky","given":"K.","non-dropping-particle":"","parse-names":false,"suffix":""},{"dropping-particle":"","family":"Patterson","given":"K.","non-dropping-particle":"","parse-names":false,"suffix":""},{"dropping-particle":"","family":"Miller","given":"B. L.","non-dropping-particle":"","parse-names":false,"suffix":""},{"dropping-particle":"","family":"Knopman","given":"D. S.","non-dropping-particle":"","parse-names":false,"suffix":""},{"dropping-particle":"","family":"Hodges","given":"J. R.","non-dropping-particle":"","parse-names":false,"suffix":""},{"dropping-particle":"","family":"Mesulam","given":"M. M.","non-dropping-particle":"","parse-names":false,"suffix":""},{"dropping-particle":"","family":"Grossman","given":"M.","non-dropping-particle":"","parse-names":false,"suffix":""}],"container-title":"Neurology","id":"ITEM-1","issue":"11","issued":{"date-parts":[["2011","3","15"]]},"page":"1006-1014","title":"Classification of primary progressive aphasia and its variants","type":"article-journal","volume":"76"},"uris":["http://www.mendeley.com/documents/?uuid=9d0ba9c5-1f56-3c64-9251-2154acd6292a"]},{"id":"ITEM-2","itemData":{"DOI":"10.1093/brain/awr179","ISBN":"1460-2156 (Electronic)\\n0006-8950 (Linking)","ISSN":"1460-2156","PMID":"21810890","abstract":"Based on the recent literature and collective experience, an international consortium developed revised guidelines for the diagnosis of behavioural variant frontotemporal dementia. The validation process retrospectively reviewed clinical records and compared the sensitivity of proposed and earlier criteria in a multi-site sample of patients with pathologically verified frontotemporal lobar degeneration. According to the revised criteria, 'possible' behavioural variant frontotemporal dementia requires three of six clinically discriminating features (disinhibition, apathy/inertia, loss of sympathy/empathy, perseverative/compulsive behaviours, hyperorality and dysexecutive neuropsychological profile). 'Probable' behavioural variant frontotemporal dementia adds functional disability and characteristic neuroimaging, while behavioural variant frontotemporal dementia 'with definite frontotemporal lobar degeneration' requires histopathological confirmation or a pathogenic mutation. Sixteen brain banks contributed cases meeting histopathological criteria for frontotemporal lobar degeneration and a clinical diagnosis of behavioural variant frontotemporal dementia, Alzheimer's disease, dementia with Lewy bodies or vascular dementia at presentation. Cases with predominant primary progressive aphasia or extra-pyramidal syndromes were excluded. In these autopsy-confirmed cases, an experienced neurologist or psychiatrist ascertained clinical features necessary for making a diagnosis according to previous and proposed criteria at presentation. Of 137 cases where features were available for both proposed and previously established criteria, 118 (86%) met 'possible' criteria, and 104 (76%) met criteria for 'probable' behavioural variant frontotemporal dementia. In contrast, 72 cases (53%) met previously established criteria for the syndrome (P &lt; 0.001 for comparison with 'possible' and 'probable' criteria). Patients who failed to meet revised criteria were significantly older and most had atypical presentations with marked memory impairment. In conclusion, the revised criteria for behavioural variant frontotemporal dementia improve diagnostic accuracy compared with previously established criteria in a sample with known frontotemporal lobar degeneration. Greater sensitivity of the proposed criteria may reflect the optimized diagnostic features, less restrictive exclusion features and a flexible structure that accommodates different initial clinical presentations. Future s…","author":[{"dropping-particle":"","family":"Rascovsky","given":"Katya","non-dropping-particle":"","parse-names":false,"suffix":""},{"dropping-particle":"","family":"Hodges","given":"John R.","non-dropping-particle":"","parse-names":false,"suffix":""},{"dropping-particle":"","family":"Knopman","given":"David","non-dropping-particle":"","parse-names":false,"suffix":""},{"dropping-particle":"","family":"Mendez","given":"Mario F.","non-dropping-particle":"","parse-names":false,"suffix":""},{"dropping-particle":"","family":"Kramer","given":"Joel H.","non-dropping-particle":"","parse-names":false,"suffix":""},{"dropping-particle":"","family":"Neuhaus","given":"John","non-dropping-particle":"","parse-names":false,"suffix":""},{"dropping-particle":"","family":"Swieten","given":"John C","non-dropping-particle":"van","parse-names":false,"suffix":""},{"dropping-particle":"","family":"Seelaar","given":"Harro","non-dropping-particle":"","parse-names":false,"suffix":""},{"dropping-particle":"","family":"Dopper","given":"Elise G P","non-dropping-particle":"","parse-names":false,"suffix":""},{"dropping-particle":"","family":"Onyike","given":"Chiadi U.","non-dropping-particle":"","parse-names":false,"suffix":""},{"dropping-particle":"","family":"Hillis","given":"Argye E.","non-dropping-particle":"","parse-names":false,"suffix":""},{"dropping-particle":"","family":"Josephs","given":"Keith A.","non-dropping-particle":"","parse-names":false,"suffix":""},{"dropping-particle":"","family":"Boeve","given":"Bradley F.","non-dropping-particle":"","parse-names":false,"suffix":""},{"dropping-particle":"","family":"Kertesz","given":"Andrew","non-dropping-particle":"","parse-names":false,"suffix":""},{"dropping-particle":"","family":"Seeley","given":"William W.","non-dropping-particle":"","parse-names":false,"suffix":""},{"dropping-particle":"","family":"Rankin","given":"Katherine P.","non-dropping-particle":"","parse-names":false,"suffix":""},{"dropping-particle":"","family":"Johnson","given":"Julene K.","non-dropping-particle":"","parse-names":false,"suffix":""},{"dropping-particle":"","family":"Gorno-Tempini","given":"Maria-Luisa","non-dropping-particle":"","parse-names":false,"suffix":""},{"dropping-particle":"","family":"Rosen","given":"Howard","non-dropping-particle":"","parse-names":false,"suffix":""},{"dropping-particle":"","family":"Prioleau-Latham","given":"Caroline E.","non-dropping-particle":"","parse-names":false,"suffix":""},{"dropping-particle":"","family":"Lee","given":"Albert","non-dropping-particle":"","parse-names":false,"suffix":""},{"dropping-particle":"","family":"Kipps","given":"Christopher M.","non-dropping-particle":"","parse-names":false,"suffix":""},{"dropping-particle":"","family":"Lillo","given":"Patricia","non-dropping-particle":"","parse-names":false,"suffix":""},{"dropping-particle":"","family":"Piguet","given":"Olivier","non-dropping-particle":"","parse-names":false,"suffix":""},{"dropping-particle":"","family":"Rohrer","given":"Jonathan D.","non-dropping-particle":"","parse-names":false,"suffix":""},{"dropping-particle":"","family":"Rossor","given":"Martin N.","non-dropping-particle":"","parse-names":false,"suffix":""},{"dropping-particle":"","family":"Warren","given":"Jason D.","non-dropping-particle":"","parse-names":false,"suffix":""},{"dropping-particle":"","family":"Fox","given":"Nick C.","non-dropping-particle":"","parse-names":false,"suffix":""},{"dropping-particle":"","family":"Galasko","given":"Douglas","non-dropping-particle":"","parse-names":false,"suffix":""},{"dropping-particle":"","family":"Salmon","given":"David P.","non-dropping-particle":"","parse-names":false,"suffix":""},{"dropping-particle":"","family":"Black","given":"Sandra E.","non-dropping-particle":"","parse-names":false,"suffix":""},{"dropping-particle":"","family":"Mesulam","given":"Marsel","non-dropping-particle":"","parse-names":false,"suffix":""},{"dropping-particle":"","family":"Weintraub","given":"Sandra","non-dropping-particle":"","parse-names":false,"suffix":""},{"dropping-particle":"","family":"Dickerson","given":"Brad C.","non-dropping-particle":"","parse-names":false,"suffix":""},{"dropping-particle":"","family":"Diehl-Schmid","given":"Janine","non-dropping-particle":"","parse-names":false,"suffix":""},{"dropping-particle":"","family":"Pasquier","given":"Florence","non-dropping-particle":"","parse-names":false,"suffix":""},{"dropping-particle":"","family":"Deramecourt","given":"Vincent","non-dropping-particle":"","parse-names":false,"suffix":""},{"dropping-particle":"","family":"Lebert","given":"Florence","non-dropping-particle":"","parse-names":false,"suffix":""},{"dropping-particle":"","family":"Pijnenburg","given":"Yolande","non-dropping-particle":"","parse-names":false,"suffix":""},{"dropping-particle":"","family":"Chow","given":"Tiffany W.","non-dropping-particle":"","parse-names":false,"suffix":""},{"dropping-particle":"","family":"Manes","given":"Facundo","non-dropping-particle":"","parse-names":false,"suffix":""},{"dropping-particle":"","family":"Grafman","given":"Jordan","non-dropping-particle":"","parse-names":false,"suffix":""},{"dropping-particle":"","family":"Cappa","given":"Stefano F.","non-dropping-particle":"","parse-names":false,"suffix":""},{"dropping-particle":"","family":"Freedman","given":"Morris","non-dropping-particle":"","parse-names":false,"suffix":""},{"dropping-particle":"","family":"Grossman","given":"Murray","non-dropping-particle":"","parse-names":false,"suffix":""},{"dropping-particle":"","family":"Miller","given":"Bruce L.","non-dropping-particle":"","parse-names":false,"suffix":""}],"container-title":"Brain : a journal of neurology","id":"ITEM-2","issue":"Pt 9","issued":{"date-parts":[["2011","9"]]},"page":"2456-77","title":"Sensitivity of revised diagnostic criteria for the behavioural variant of frontotemporal dementia.","type":"article-journal","volume":"134"},"uris":["http://www.mendeley.com/documents/?uuid=51177015-a738-3075-a2f5-186c0b529ad2"]},{"id":"ITEM-3","itemData":{"DOI":"10.1016/j.jalz.2011.03.005","ISBN":"1552-5279 (Electronic)\\n1552-5260 (Linking)","ISSN":"1552-5279","PMID":"21514250","abstract":"The National Institute on Aging and the Alzheimer's Association charged a workgroup with the task of revising the 1984 criteria for Alzheimer's disease (AD) dementia. The workgroup sought to ensure that the revised criteria would be flexible enough to be used by both general healthcare providers without access to neuropsychological testing, advanced imaging, and cerebrospinal fluid measures, and specialized investigators involved in research or in clinical trial studies who would have these tools available. We present criteria for all-cause dementia and for AD dementia. We retained the general framework of probable AD dementia from the 1984 criteria. On the basis of the past 27 years of experience, we made several changes in the clinical criteria for the diagnosis. We also retained the term possible AD dementia, but redefined it in a manner more focused than before. Biomarker evidence was also integrated into the diagnostic formulations for probable and possible AD dementia for use in research settings. The core clinical criteria for AD dementia will continue to be the cornerstone of the diagnosis in clinical practice, but biomarker evidence is expected to enhance the pathophysiological specificity of the diagnosis of AD dementia. Much work lies ahead for validating the biomarker diagnosis of AD dementia.","author":[{"dropping-particle":"","family":"McKhann","given":"Guy M.","non-dropping-particle":"","parse-names":false,"suffix":""},{"dropping-particle":"","family":"Knopman","given":"David S.","non-dropping-particle":"","parse-names":false,"suffix":""},{"dropping-particle":"","family":"Chertkow","given":"Howard","non-dropping-particle":"","parse-names":false,"suffix":""},{"dropping-particle":"","family":"Hyman","given":"Bradley T.","non-dropping-particle":"","parse-names":false,"suffix":""},{"dropping-particle":"","family":"Jack","given":"Clifford R.","non-dropping-particle":"","parse-names":false,"suffix":""},{"dropping-particle":"","family":"Kawas","given":"Claudia H.","non-dropping-particle":"","parse-names":false,"suffix":""},{"dropping-particle":"","family":"Klunk","given":"William E.","non-dropping-particle":"","parse-names":false,"suffix":""},{"dropping-particle":"","family":"Koroshetz","given":"Walter J.","non-dropping-particle":"","parse-names":false,"suffix":""},{"dropping-particle":"","family":"Manly","given":"Jennifer J.","non-dropping-particle":"","parse-names":false,"suffix":""},{"dropping-particle":"","family":"Mayeux","given":"Richard","non-dropping-particle":"","parse-names":false,"suffix":""},{"dropping-particle":"","family":"Mohs","given":"Richard C.","non-dropping-particle":"","parse-names":false,"suffix":""},{"dropping-particle":"","family":"Morris","given":"John C.","non-dropping-particle":"","parse-names":false,"suffix":""},{"dropping-particle":"","family":"Rossor","given":"Martin N.","non-dropping-particle":"","parse-names":false,"suffix":""},{"dropping-particle":"","family":"Scheltens","given":"Philip","non-dropping-particle":"","parse-names":false,"suffix":""},{"dropping-particle":"","family":"Carrillo","given":"Maria C.","non-dropping-particle":"","parse-names":false,"suffix":""},{"dropping-particle":"","family":"Thies","given":"Bill","non-dropping-particle":"","parse-names":false,"suffix":""},{"dropping-particle":"","family":"Weintraub","given":"Sandra","non-dropping-particle":"","parse-names":false,"suffix":""},{"dropping-particle":"","family":"Phelps","given":"Creighton H.","non-dropping-particle":"","parse-names":false,"suffix":""}],"container-title":"Alzheimer's &amp; dementia : the journal of the Alzheimer's Association","id":"ITEM-3","issue":"3","issued":{"date-parts":[["2011","5"]]},"page":"263-9","title":"The diagnosis of dementia due to Alzheimer's disease: recommendations from the National Institute on Aging-Alzheimer's Association workgroups on diagnostic guidelines for Alzheimer's disease.","type":"article-journal","volume":"7"},"uris":["http://www.mendeley.com/documents/?uuid=bb3ebd40-1955-304c-a73d-781da3bf9d38"]}],"mendeley":{"formattedCitation":"(M. L. Gorno-Tempini et al., 2011; McKhann et al., 2011; Rascovsky et al., 2011)","manualFormatting":"(Gorno-Tempini et al., 2011; McKhann et al., 2011; Rascovsky et al., 2011)","plainTextFormattedCitation":"(M. L. Gorno-Tempini et al., 2011; McKhann et al., 2011; Rascovsky et al., 2011)","previouslyFormattedCitation":"(M. L. Gorno-Tempini et al., 2011; McKhann et al., 2011; Rascovsky et al., 2011)"},"properties":{"noteIndex":0},"schema":"https://github.com/citation-style-language/schema/raw/master/csl-citation.json"}</w:instrText>
      </w:r>
      <w:r w:rsidRPr="00CF4BA4">
        <w:rPr>
          <w:rFonts w:cs="Times New Roman"/>
        </w:rPr>
        <w:fldChar w:fldCharType="separate"/>
      </w:r>
      <w:r w:rsidRPr="00CF4BA4">
        <w:rPr>
          <w:rFonts w:cs="Times New Roman"/>
          <w:noProof/>
        </w:rPr>
        <w:t>(Gorno-Tempini et al., 2011; McKhann et al., 2011; Rascovsky et al., 2011)</w:t>
      </w:r>
      <w:r w:rsidRPr="00CF4BA4">
        <w:rPr>
          <w:rFonts w:cs="Times New Roman"/>
        </w:rPr>
        <w:fldChar w:fldCharType="end"/>
      </w:r>
      <w:r w:rsidRPr="00CF4BA4">
        <w:rPr>
          <w:rFonts w:cs="Times New Roman"/>
        </w:rPr>
        <w:t xml:space="preserve">. Healthy older subjects </w:t>
      </w:r>
      <w:r w:rsidRPr="00CF4BA4">
        <w:rPr>
          <w:rFonts w:cs="Times New Roman"/>
          <w:noProof/>
        </w:rPr>
        <w:t>were verified</w:t>
      </w:r>
      <w:r w:rsidRPr="00CF4BA4">
        <w:rPr>
          <w:rFonts w:cs="Times New Roman"/>
        </w:rPr>
        <w:t xml:space="preserve"> as </w:t>
      </w:r>
      <w:r w:rsidRPr="00CF4BA4">
        <w:rPr>
          <w:rFonts w:cs="Times New Roman"/>
          <w:noProof/>
        </w:rPr>
        <w:t>normal</w:t>
      </w:r>
      <w:r w:rsidRPr="00CF4BA4">
        <w:rPr>
          <w:rFonts w:cs="Times New Roman"/>
        </w:rPr>
        <w:t xml:space="preserve"> </w:t>
      </w:r>
      <w:r w:rsidRPr="00CF4BA4">
        <w:rPr>
          <w:rFonts w:cs="Times New Roman"/>
          <w:noProof/>
        </w:rPr>
        <w:t>by</w:t>
      </w:r>
      <w:r w:rsidRPr="00CF4BA4">
        <w:rPr>
          <w:rFonts w:cs="Times New Roman"/>
        </w:rPr>
        <w:t xml:space="preserve"> a clinical interview, neurological </w:t>
      </w:r>
      <w:r w:rsidRPr="00CF4BA4">
        <w:rPr>
          <w:rFonts w:cs="Times New Roman"/>
          <w:noProof/>
        </w:rPr>
        <w:t>examination,</w:t>
      </w:r>
      <w:r w:rsidRPr="00CF4BA4">
        <w:rPr>
          <w:rFonts w:cs="Times New Roman"/>
        </w:rPr>
        <w:t xml:space="preserve"> and neuropsychological testing. We recruited patients with mild to moderate severity of disease by consensus clinical assessment because of the cognitive demands of the intertemporal choice task. Furthermore, these patients are the most clinically relevant population, as patients with </w:t>
      </w:r>
      <w:r w:rsidRPr="00CF4BA4">
        <w:rPr>
          <w:rFonts w:cs="Times New Roman"/>
          <w:noProof/>
        </w:rPr>
        <w:t>more</w:t>
      </w:r>
      <w:r w:rsidRPr="00CF4BA4">
        <w:rPr>
          <w:rFonts w:cs="Times New Roman"/>
        </w:rPr>
        <w:t xml:space="preserve"> advanced disease usually do not handle their </w:t>
      </w:r>
      <w:r w:rsidRPr="00CF4BA4">
        <w:rPr>
          <w:rFonts w:cs="Times New Roman"/>
          <w:noProof/>
        </w:rPr>
        <w:t>own</w:t>
      </w:r>
      <w:r w:rsidRPr="00CF4BA4">
        <w:rPr>
          <w:rFonts w:cs="Times New Roman"/>
        </w:rPr>
        <w:t xml:space="preserve"> finances </w:t>
      </w:r>
      <w:r w:rsidRPr="00CF4BA4">
        <w:rPr>
          <w:rFonts w:cs="Times New Roman"/>
        </w:rPr>
        <w:fldChar w:fldCharType="begin" w:fldLock="1"/>
      </w:r>
      <w:r w:rsidRPr="00CF4BA4">
        <w:rPr>
          <w:rFonts w:cs="Times New Roman"/>
        </w:rPr>
        <w:instrText>ADDIN CSL_CITATION {"citationItems":[{"id":"ITEM-1","itemData":{"DOI":"10.1080/13607863.2014.1003282","ISBN":"1360-7863","ISSN":"1364-6915","PMID":"25632849","abstract":"OBJECTIVES Early dementia is marked by cognitive and functional impairments, and although studies indicate an association between these, detailed analyses exploring this relationship are rare. It is crucial to understand how specific cognitive deficits underlie functional deficits to develop successful cognitive interventions. This paper reviews the evidence of impairment in everyday functioning and in working, long-term and prospective memory in early dementia. Findings are evaluated with respect to the relationship between cognitive and functional impairments. METHODS From the literature searches, 17 studies on everyday functioning and 40 studies on memory were obtained. Studies were only included if patients had an official diagnosis and were in the early stages of dementia. RESULTS Complex instrumental activities of daily living were subject to greater impairment than basic activities of daily living. In particular, early dementia patients struggle with finance tasks; a deficit linked to impaired working memory. Regarding cognition, long-term memory is the earliest form of memory to decline as is well recognised. Evidence also indicates deficits in working and prospective memory, with inconsistent evidence about impairments of the former. A major limitation of the literature is a lack of studies assessing individual everyday activities and the associated error patterns that might occur. CONCLUSION This review critically assesses the status of translational research for everyday activities in early dementia, an area with critical implications for cognitive-based rehabilitation. Further research is required into the detailed assessment of individual everyday activity and specific memory deficits, in order to effectively map cognitive functions onto functional performance.","author":[{"dropping-particle":"","family":"Giebel","given":"Clarissa M.","non-dropping-particle":"","parse-names":false,"suffix":""},{"dropping-particle":"","family":"Challis","given":"David","non-dropping-particle":"","parse-names":false,"suffix":""},{"dropping-particle":"","family":"Montaldi","given":"Daniela","non-dropping-particle":"","parse-names":false,"suffix":""}],"container-title":"Aging &amp; mental health","id":"ITEM-1","issue":"10","issued":{"date-parts":[["2015"]]},"page":"859-75","title":"Understanding the cognitive underpinnings of functional impairments in early dementia: a review.","type":"article-journal","volume":"19"},"uris":["http://www.mendeley.com/documents/?uuid=2fa2b9c8-4522-3965-9873-650ce69baf37"]}],"mendeley":{"formattedCitation":"(Giebel, Challis, &amp; Montaldi, 2015)","plainTextFormattedCitation":"(Giebel, Challis, &amp; Montaldi, 2015)","previouslyFormattedCitation":"(Giebel, Challis, &amp; Montaldi, 2015)"},"properties":{"noteIndex":0},"schema":"https://github.com/citation-style-language/schema/raw/master/csl-citation.json"}</w:instrText>
      </w:r>
      <w:r w:rsidRPr="00CF4BA4">
        <w:rPr>
          <w:rFonts w:cs="Times New Roman"/>
        </w:rPr>
        <w:fldChar w:fldCharType="separate"/>
      </w:r>
      <w:r w:rsidRPr="00CF4BA4">
        <w:rPr>
          <w:rFonts w:cs="Times New Roman"/>
          <w:noProof/>
        </w:rPr>
        <w:t>(Giebel, Challis, &amp; Montaldi, 2015)</w:t>
      </w:r>
      <w:r w:rsidRPr="00CF4BA4">
        <w:rPr>
          <w:rFonts w:cs="Times New Roman"/>
        </w:rPr>
        <w:fldChar w:fldCharType="end"/>
      </w:r>
      <w:r w:rsidRPr="00CF4BA4">
        <w:rPr>
          <w:rFonts w:cs="Times New Roman"/>
        </w:rPr>
        <w:t xml:space="preserve">. Of the 139 subjects who met diagnostic criteria and completed the task, 17 (12%; seven patients with </w:t>
      </w:r>
      <w:proofErr w:type="spellStart"/>
      <w:r w:rsidRPr="00CF4BA4">
        <w:rPr>
          <w:rFonts w:cs="Times New Roman"/>
        </w:rPr>
        <w:t>bvFTD</w:t>
      </w:r>
      <w:proofErr w:type="spellEnd"/>
      <w:r w:rsidRPr="00CF4BA4">
        <w:rPr>
          <w:rFonts w:cs="Times New Roman"/>
        </w:rPr>
        <w:t xml:space="preserve">, five with Alzheimer’s disease, two with </w:t>
      </w:r>
      <w:proofErr w:type="spellStart"/>
      <w:r w:rsidRPr="00CF4BA4">
        <w:rPr>
          <w:rFonts w:cs="Times New Roman"/>
        </w:rPr>
        <w:t>svPPA</w:t>
      </w:r>
      <w:proofErr w:type="spellEnd"/>
      <w:r w:rsidRPr="00CF4BA4">
        <w:rPr>
          <w:rFonts w:cs="Times New Roman"/>
        </w:rPr>
        <w:t xml:space="preserve">, and three healthy controls) were excluded using control conditions (described below) designed to identify subjects with uninterpretable data. This yielded a cohort of 122 subjects (15 patients with Alzheimer’s disease, 18 with </w:t>
      </w:r>
      <w:proofErr w:type="spellStart"/>
      <w:r w:rsidRPr="00CF4BA4">
        <w:rPr>
          <w:rFonts w:cs="Times New Roman"/>
        </w:rPr>
        <w:t>bvFTD</w:t>
      </w:r>
      <w:proofErr w:type="spellEnd"/>
      <w:r w:rsidRPr="00CF4BA4">
        <w:rPr>
          <w:rFonts w:cs="Times New Roman"/>
        </w:rPr>
        <w:t xml:space="preserve">, 17 with </w:t>
      </w:r>
      <w:proofErr w:type="spellStart"/>
      <w:r w:rsidRPr="00CF4BA4">
        <w:rPr>
          <w:rFonts w:cs="Times New Roman"/>
        </w:rPr>
        <w:t>svPPA</w:t>
      </w:r>
      <w:proofErr w:type="spellEnd"/>
      <w:r w:rsidRPr="00CF4BA4">
        <w:rPr>
          <w:rFonts w:cs="Times New Roman"/>
        </w:rPr>
        <w:t xml:space="preserve">, and 72 healthy controls) </w:t>
      </w:r>
      <w:r w:rsidRPr="00CF4BA4">
        <w:rPr>
          <w:rFonts w:cs="Times New Roman"/>
          <w:noProof/>
        </w:rPr>
        <w:t>included for analysis</w:t>
      </w:r>
      <w:r w:rsidRPr="00CF4BA4">
        <w:rPr>
          <w:rFonts w:cs="Times New Roman"/>
        </w:rPr>
        <w:t xml:space="preserve">. Given that our previous work has demonstrated a wide range of normal behavior in healthy controls with respect </w:t>
      </w:r>
      <w:r w:rsidRPr="00CF4BA4">
        <w:rPr>
          <w:rFonts w:cs="Times New Roman"/>
        </w:rPr>
        <w:lastRenderedPageBreak/>
        <w:t xml:space="preserve">to impulsive choice proportion </w:t>
      </w:r>
      <w:r w:rsidRPr="00CF4BA4">
        <w:rPr>
          <w:rFonts w:cs="Times New Roman"/>
        </w:rPr>
        <w:fldChar w:fldCharType="begin" w:fldLock="1"/>
      </w:r>
      <w:r w:rsidRPr="00CF4BA4">
        <w:rPr>
          <w:rFonts w:cs="Times New Roman"/>
        </w:rPr>
        <w:instrText>ADDIN CSL_CITATION {"citationItems":[{"id":"ITEM-1","itemData":{"DOI":"10.1093/brain/awv344","ISBN":"1460-2156 (Electronic)\\r0006-8950 (Linking)","ISSN":"14602156","PMID":"26667277","abstract":"Many neuropsychiatric disorders are marked by abnormal behaviour and decision-making, but prevailing diagnostic criteria for such behaviours are typically qualitative and often ambiguous. Behavioural variant frontotemporal dementia and semantic variant primary progressive aphasia (also called semantic dementia) are two clinical variants of frontotemporal dementia with overlapping but distinct anatomical substrates known to cause profound changes in decision-making. We investigated whether abnormal decision-making in these syndromes could be more precisely characterized in terms of dissociable abnormalities in patients' subjective evaluations of valence (positive versus negative outcome) and of time (present versus future outcome). We presented 28 patients with behavioural variant frontotemporal dementia, 14 patients with semantic variant primary progressive aphasia, 25 patients with Alzheimer's disease (as disease controls), and 61 healthy older control subjects with experimental tasks assaying loss aversion and delay discounting. In general linear models controlling for age, gender, education and Mini-Mental State Examination score, patients with behavioural variant frontotemporal dementia were less averse to losses than control subjects (P &lt; 0.001), while patients with semantic variant primary progressive aphasia discounted delayed rewards more steeply than controls (P = 0.019). There was no relationship between loss aversion and delay discounting across the sample, nor in any of the subgroups. These findings suggest that abnormal behaviours in neurodegenerative disease may result from the disruption of either of two dissociable neural processes for evaluating the outcomes of action. More broadly, these findings suggest a role for computational methods to supplement traditional qualitative characterizations in the differential diagnosis of neuropsychiatric disorders.","author":[{"dropping-particle":"","family":"Chiong","given":"Winston","non-dropping-particle":"","parse-names":false,"suffix":""},{"dropping-particle":"","family":"Wood","given":"Kristie A.","non-dropping-particle":"","parse-names":false,"suffix":""},{"dropping-particle":"","family":"Beagle","given":"Alexander J.","non-dropping-particle":"","parse-names":false,"suffix":""},{"dropping-particle":"","family":"Hsu","given":"Ming","non-dropping-particle":"","parse-names":false,"suffix":""},{"dropping-particle":"","family":"Kayser","given":"Andrew S.","non-dropping-particle":"","parse-names":false,"suffix":""},{"dropping-particle":"","family":"Miller","given":"Bruce L.","non-dropping-particle":"","parse-names":false,"suffix":""},{"dropping-particle":"","family":"Kramer","given":"Joel H.","non-dropping-particle":"","parse-names":false,"suffix":""}],"container-title":"Brain","id":"ITEM-1","issue":"2","issued":{"date-parts":[["2016"]]},"page":"578-587","publisher":"Oxford University Press","title":"Neuroeconomic dissociation of semantic dementia and behavioural variant frontotemporal dementia","type":"article-journal","volume":"139"},"uris":["http://www.mendeley.com/documents/?uuid=952bb648-17e4-4f9e-a27d-320239bcf822"]}],"mendeley":{"formattedCitation":"(Chiong et al., 2016)","plainTextFormattedCitation":"(Chiong et al., 2016)","previouslyFormattedCitation":"(Chiong et al., 2016)"},"properties":{"noteIndex":0},"schema":"https://github.com/citation-style-language/schema/raw/master/csl-citation.json"}</w:instrText>
      </w:r>
      <w:r w:rsidRPr="00CF4BA4">
        <w:rPr>
          <w:rFonts w:cs="Times New Roman"/>
        </w:rPr>
        <w:fldChar w:fldCharType="separate"/>
      </w:r>
      <w:r w:rsidRPr="00CF4BA4">
        <w:rPr>
          <w:rFonts w:cs="Times New Roman"/>
          <w:noProof/>
        </w:rPr>
        <w:t>(Chiong et al., 2016)</w:t>
      </w:r>
      <w:r w:rsidRPr="00CF4BA4">
        <w:rPr>
          <w:rFonts w:cs="Times New Roman"/>
        </w:rPr>
        <w:fldChar w:fldCharType="end"/>
      </w:r>
      <w:r w:rsidRPr="00CF4BA4">
        <w:rPr>
          <w:rFonts w:cs="Times New Roman"/>
        </w:rPr>
        <w:t xml:space="preserve">, we expected a large degree of variability in responsiveness to choice attributes as well. We used a larger control sample to avoid biasing behavioral model estimation of group differences by under-sampling the normal range of behavior in matched controls without neurologic disease. Research records for the study subjects were reviewed to obtain demographic characteristics, including age, gender, handedness, and years of education. We also </w:t>
      </w:r>
      <w:r w:rsidRPr="00CF4BA4">
        <w:rPr>
          <w:rFonts w:cs="Times New Roman"/>
          <w:noProof/>
        </w:rPr>
        <w:t>obtained</w:t>
      </w:r>
      <w:r w:rsidRPr="00CF4BA4">
        <w:rPr>
          <w:rFonts w:cs="Times New Roman"/>
        </w:rPr>
        <w:t xml:space="preserve"> Mini-Mental Status Examination </w:t>
      </w:r>
      <w:r w:rsidRPr="00CF4BA4">
        <w:rPr>
          <w:rFonts w:cs="Times New Roman"/>
        </w:rPr>
        <w:fldChar w:fldCharType="begin" w:fldLock="1"/>
      </w:r>
      <w:r w:rsidRPr="00CF4BA4">
        <w:rPr>
          <w:rFonts w:cs="Times New Roman"/>
        </w:rPr>
        <w:instrText>ADDIN CSL_CITATION {"citationItems":[{"id":"ITEM-1","itemData":{"DOI":"10.1016/0022-3956(75)90026-6","ISBN":"0022-3956 (Print)\\n0022-3956 (Linking)","ISSN":"00223956","PMID":"1202204","abstract":"A short, standardized form was devised for the serial testing of the cognitive mental state in patients on a neurogeriatric ward, as well as for consecutive admission to a hospital. It was found to be quick, easy to use, and acceptable to patients and testers. When given to 69 patients with dementia, depression with cognitive impairment, and depression (Sample A), the test proved to be valid and reliable. It was able to separate the three diagnostic groups, it reflected clinical cognitive change, it did not change in patients thought to be cognitively stable, and it was correlated with the WAIS scores. Standardization of the test by administration to 63 normal elderly subjects and 137 patients (Sample B) indicated that the score of 20 or less was found essentially only in patients with dementia, delerium, schizophrenia or affective disorder and not in normal elderly people or in patients with a primary diagnosis of neurosis and personality disorder. The Mini-Mental Status was useful in quantitatively estimating the severity of cognitive impairment, in serially documenting cognitive change, and in teaching residents a method of cognitive assessment.","author":[{"dropping-particle":"","family":"Folstein","given":"Marshal F.","non-dropping-particle":"","parse-names":false,"suffix":""},{"dropping-particle":"","family":"Folstein","given":"Susan E.","non-dropping-particle":"","parse-names":false,"suffix":""},{"dropping-particle":"","family":"McHugh","given":"Paul R.","non-dropping-particle":"","parse-names":false,"suffix":""}],"container-title":"Journal of Psychiatric Research","id":"ITEM-1","issue":"3","issued":{"date-parts":[["1975"]]},"page":"189-198","title":"\"Mini-mental state\". A practical method for grading the cognitive state of patients for the clinician","type":"article-journal","volume":"12"},"uris":["http://www.mendeley.com/documents/?uuid=622da099-285b-384a-a86c-746e125638ee"]}],"mendeley":{"formattedCitation":"(Folstein, Folstein, &amp; McHugh, 1975)","manualFormatting":"(MMSE)","plainTextFormattedCitation":"(Folstein, Folstein, &amp; McHugh, 1975)","previouslyFormattedCitation":"(Folstein, Folstein, &amp; McHugh, 1975)"},"properties":{"noteIndex":0},"schema":"https://github.com/citation-style-language/schema/raw/master/csl-citation.json"}</w:instrText>
      </w:r>
      <w:r w:rsidRPr="00CF4BA4">
        <w:rPr>
          <w:rFonts w:cs="Times New Roman"/>
        </w:rPr>
        <w:fldChar w:fldCharType="separate"/>
      </w:r>
      <w:r w:rsidRPr="00CF4BA4">
        <w:rPr>
          <w:rFonts w:cs="Times New Roman"/>
          <w:noProof/>
        </w:rPr>
        <w:t>(MMSE)</w:t>
      </w:r>
      <w:r w:rsidRPr="00CF4BA4">
        <w:rPr>
          <w:rFonts w:cs="Times New Roman"/>
        </w:rPr>
        <w:fldChar w:fldCharType="end"/>
      </w:r>
      <w:r w:rsidRPr="00CF4BA4">
        <w:rPr>
          <w:rFonts w:cs="Times New Roman"/>
        </w:rPr>
        <w:t xml:space="preserve"> </w:t>
      </w:r>
      <w:r w:rsidRPr="00CF4BA4">
        <w:rPr>
          <w:rFonts w:cs="Times New Roman"/>
        </w:rPr>
        <w:fldChar w:fldCharType="begin" w:fldLock="1"/>
      </w:r>
      <w:r w:rsidRPr="00CF4BA4">
        <w:rPr>
          <w:rFonts w:cs="Times New Roman"/>
        </w:rPr>
        <w:instrText>ADDIN CSL_CITATION {"citationItems":[{"id":"ITEM-1","itemData":{"DOI":"10.1016/0022-3956(75)90026-6","ISBN":"0022-3956 (Print)\\n0022-3956 (Linking)","ISSN":"00223956","PMID":"1202204","abstract":"A short, standardized form was devised for the serial testing of the cognitive mental state in patients on a neurogeriatric ward, as well as for consecutive admission to a hospital. It was found to be quick, easy to use, and acceptable to patients and testers. When given to 69 patients with dementia, depression with cognitive impairment, and depression (Sample A), the test proved to be valid and reliable. It was able to separate the three diagnostic groups, it reflected clinical cognitive change, it did not change in patients thought to be cognitively stable, and it was correlated with the WAIS scores. Standardization of the test by administration to 63 normal elderly subjects and 137 patients (Sample B) indicated that the score of 20 or less was found essentially only in patients with dementia, delerium, schizophrenia or affective disorder and not in normal elderly people or in patients with a primary diagnosis of neurosis and personality disorder. The Mini-Mental Status was useful in quantitatively estimating the severity of cognitive impairment, in serially documenting cognitive change, and in teaching residents a method of cognitive assessment.","author":[{"dropping-particle":"","family":"Folstein","given":"Marshal F.","non-dropping-particle":"","parse-names":false,"suffix":""},{"dropping-particle":"","family":"Folstein","given":"Susan E.","non-dropping-particle":"","parse-names":false,"suffix":""},{"dropping-particle":"","family":"McHugh","given":"Paul R.","non-dropping-particle":"","parse-names":false,"suffix":""}],"container-title":"Journal of Psychiatric Research","id":"ITEM-1","issue":"3","issued":{"date-parts":[["1975"]]},"page":"189-198","title":"\"Mini-mental state\". A practical method for grading the cognitive state of patients for the clinician","type":"article-journal","volume":"12"},"uris":["http://www.mendeley.com/documents/?uuid=622da099-285b-384a-a86c-746e125638ee"]}],"mendeley":{"formattedCitation":"(Folstein et al., 1975)","plainTextFormattedCitation":"(Folstein et al., 1975)","previouslyFormattedCitation":"(Folstein et al., 1975)"},"properties":{"noteIndex":0},"schema":"https://github.com/citation-style-language/schema/raw/master/csl-citation.json"}</w:instrText>
      </w:r>
      <w:r w:rsidRPr="00CF4BA4">
        <w:rPr>
          <w:rFonts w:cs="Times New Roman"/>
        </w:rPr>
        <w:fldChar w:fldCharType="separate"/>
      </w:r>
      <w:r w:rsidRPr="00CF4BA4">
        <w:rPr>
          <w:rFonts w:cs="Times New Roman"/>
          <w:noProof/>
        </w:rPr>
        <w:t>(Folstein et al., 1975)</w:t>
      </w:r>
      <w:r w:rsidRPr="00CF4BA4">
        <w:rPr>
          <w:rFonts w:cs="Times New Roman"/>
        </w:rPr>
        <w:fldChar w:fldCharType="end"/>
      </w:r>
      <w:r w:rsidRPr="00CF4BA4">
        <w:rPr>
          <w:rFonts w:cs="Times New Roman"/>
        </w:rPr>
        <w:t xml:space="preserve"> and Clinical Dementia Rating </w:t>
      </w:r>
      <w:r w:rsidRPr="00CF4BA4">
        <w:rPr>
          <w:rFonts w:cs="Times New Roman"/>
        </w:rPr>
        <w:fldChar w:fldCharType="begin" w:fldLock="1"/>
      </w:r>
      <w:r w:rsidRPr="00CF4BA4">
        <w:rPr>
          <w:rFonts w:cs="Times New Roman"/>
        </w:rPr>
        <w:instrText>ADDIN CSL_CITATION {"citationItems":[{"id":"ITEM-1","itemData":{"DOI":"10.1212/WNL.43.11.2412-a","ISBN":"1526-632X(Electronic);0028-3878(Print)","ISSN":"0028-3878","PMID":"8232972","abstract":"The Washington Univfersity Clinical Dementia Rating (CDR) is increasingly used in longitudinal studies and clinical trials for staging the severity of Alzheimer's disease (AD). The CDR is derived from aemi-structured interview with the patient and an appropriate informant and rates impairment in each of six cognitive categories (Memory, Orientation, Judgment and Problem Solving, Community affairs, Home and Hobbies, and Personal Care) on a five-pont scale. A new version of the Clinical Dementia Rating (CDR) more appropriately uses information regarding performance of financial transactions for rating Judgment and Problem Solving rather than Community Affairs. The new version is presented here for interested readers, along with improved clinical scoring rules for the global CDR.","author":[{"dropping-particle":"","family":"Morris","given":"John C","non-dropping-particle":"","parse-names":false,"suffix":""}],"container-title":"Neurology","id":"ITEM-1","issue":"11","issued":{"date-parts":[["1993"]]},"page":"2412-2414","title":"The Clinical Dementia Rating (CDR): current version and scoring rules.","type":"article-journal","volume":"43"},"uris":["http://www.mendeley.com/documents/?uuid=feac1642-3087-456f-beeb-957186c28246"]}],"mendeley":{"formattedCitation":"(Morris, 1993)","plainTextFormattedCitation":"(Morris, 1993)","previouslyFormattedCitation":"(Morris, 1993)"},"properties":{"noteIndex":0},"schema":"https://github.com/citation-style-language/schema/raw/master/csl-citation.json"}</w:instrText>
      </w:r>
      <w:r w:rsidRPr="00CF4BA4">
        <w:rPr>
          <w:rFonts w:cs="Times New Roman"/>
        </w:rPr>
        <w:fldChar w:fldCharType="separate"/>
      </w:r>
      <w:r w:rsidRPr="00CF4BA4">
        <w:rPr>
          <w:rFonts w:cs="Times New Roman"/>
          <w:noProof/>
        </w:rPr>
        <w:t>(Morris, 1993)</w:t>
      </w:r>
      <w:r w:rsidRPr="00CF4BA4">
        <w:rPr>
          <w:rFonts w:cs="Times New Roman"/>
        </w:rPr>
        <w:fldChar w:fldCharType="end"/>
      </w:r>
      <w:r w:rsidRPr="00CF4BA4">
        <w:rPr>
          <w:rFonts w:cs="Times New Roman"/>
        </w:rPr>
        <w:t xml:space="preserve"> scores collected within 365 days of the </w:t>
      </w:r>
      <w:r w:rsidRPr="00CF4BA4">
        <w:rPr>
          <w:rFonts w:cs="Times New Roman"/>
          <w:noProof/>
        </w:rPr>
        <w:t>experimental</w:t>
      </w:r>
      <w:r w:rsidRPr="00CF4BA4">
        <w:rPr>
          <w:rFonts w:cs="Times New Roman"/>
        </w:rPr>
        <w:t xml:space="preserve"> task from existing research records. Demographic, clinical and neuropsychological data for the patients and control subjects included for analysis </w:t>
      </w:r>
      <w:r w:rsidRPr="00CF4BA4">
        <w:rPr>
          <w:rFonts w:cs="Times New Roman"/>
          <w:noProof/>
        </w:rPr>
        <w:t>are summarized</w:t>
      </w:r>
      <w:r w:rsidRPr="00CF4BA4">
        <w:rPr>
          <w:rFonts w:cs="Times New Roman"/>
        </w:rPr>
        <w:t xml:space="preserve"> in Table 1. </w:t>
      </w:r>
      <w:r w:rsidRPr="00CF4BA4">
        <w:rPr>
          <w:rFonts w:cs="Times New Roman"/>
        </w:rPr>
        <w:br w:type="page"/>
      </w:r>
    </w:p>
    <w:p w14:paraId="63C5C9FC" w14:textId="77777777" w:rsidR="003545CA" w:rsidRPr="00CF4BA4" w:rsidRDefault="003545CA" w:rsidP="003545CA">
      <w:pPr>
        <w:pStyle w:val="tabletext"/>
        <w:ind w:left="-270"/>
        <w:jc w:val="both"/>
        <w:rPr>
          <w:rFonts w:ascii="Helvetica" w:hAnsi="Helvetica"/>
          <w:sz w:val="20"/>
          <w:szCs w:val="20"/>
        </w:rPr>
      </w:pPr>
      <w:r w:rsidRPr="00CF4BA4">
        <w:rPr>
          <w:rFonts w:ascii="Helvetica" w:hAnsi="Helvetica"/>
          <w:b/>
          <w:sz w:val="20"/>
          <w:szCs w:val="20"/>
        </w:rPr>
        <w:lastRenderedPageBreak/>
        <w:t>Table 1</w:t>
      </w:r>
      <w:r w:rsidRPr="00CF4BA4">
        <w:rPr>
          <w:rFonts w:ascii="Helvetica" w:hAnsi="Helvetica"/>
          <w:sz w:val="20"/>
          <w:szCs w:val="20"/>
        </w:rPr>
        <w:t xml:space="preserve"> Demographic, clinical, and neuropsychological characteristics of the 122 study subjects</w:t>
      </w:r>
    </w:p>
    <w:tbl>
      <w:tblPr>
        <w:tblStyle w:val="TableGrid"/>
        <w:tblW w:w="10094" w:type="dxa"/>
        <w:jc w:val="center"/>
        <w:tblLayout w:type="fixed"/>
        <w:tblCellMar>
          <w:left w:w="115" w:type="dxa"/>
          <w:right w:w="115" w:type="dxa"/>
        </w:tblCellMar>
        <w:tblLook w:val="04A0" w:firstRow="1" w:lastRow="0" w:firstColumn="1" w:lastColumn="0" w:noHBand="0" w:noVBand="1"/>
      </w:tblPr>
      <w:tblGrid>
        <w:gridCol w:w="3148"/>
        <w:gridCol w:w="1463"/>
        <w:gridCol w:w="1464"/>
        <w:gridCol w:w="1395"/>
        <w:gridCol w:w="1532"/>
        <w:gridCol w:w="1092"/>
      </w:tblGrid>
      <w:tr w:rsidR="003545CA" w:rsidRPr="00CF4BA4" w14:paraId="51ED1EB0" w14:textId="77777777" w:rsidTr="00386A43">
        <w:trPr>
          <w:trHeight w:val="602"/>
          <w:jc w:val="center"/>
        </w:trPr>
        <w:tc>
          <w:tcPr>
            <w:tcW w:w="1559" w:type="pct"/>
            <w:tcBorders>
              <w:top w:val="single" w:sz="12" w:space="0" w:color="auto"/>
              <w:left w:val="nil"/>
              <w:bottom w:val="single" w:sz="12" w:space="0" w:color="auto"/>
              <w:right w:val="nil"/>
            </w:tcBorders>
            <w:vAlign w:val="bottom"/>
          </w:tcPr>
          <w:p w14:paraId="35E2BDD0" w14:textId="77777777" w:rsidR="003545CA" w:rsidRPr="00CF4BA4" w:rsidRDefault="003545CA" w:rsidP="00386A43">
            <w:pPr>
              <w:pStyle w:val="tabletext"/>
              <w:jc w:val="center"/>
              <w:rPr>
                <w:rFonts w:ascii="Helvetica" w:hAnsi="Helvetica"/>
                <w:b/>
                <w:sz w:val="20"/>
                <w:szCs w:val="20"/>
              </w:rPr>
            </w:pPr>
          </w:p>
        </w:tc>
        <w:tc>
          <w:tcPr>
            <w:tcW w:w="724" w:type="pct"/>
            <w:tcBorders>
              <w:top w:val="single" w:sz="12" w:space="0" w:color="auto"/>
              <w:left w:val="nil"/>
              <w:bottom w:val="single" w:sz="12" w:space="0" w:color="auto"/>
              <w:right w:val="nil"/>
            </w:tcBorders>
            <w:vAlign w:val="bottom"/>
          </w:tcPr>
          <w:p w14:paraId="5698924D" w14:textId="77777777" w:rsidR="003545CA" w:rsidRPr="00CF4BA4" w:rsidRDefault="003545CA" w:rsidP="00386A43">
            <w:pPr>
              <w:pStyle w:val="tabletext"/>
              <w:spacing w:after="0"/>
              <w:jc w:val="center"/>
              <w:rPr>
                <w:rFonts w:ascii="Helvetica" w:hAnsi="Helvetica"/>
                <w:b/>
                <w:sz w:val="20"/>
                <w:szCs w:val="20"/>
              </w:rPr>
            </w:pPr>
            <w:r w:rsidRPr="00CF4BA4">
              <w:rPr>
                <w:rFonts w:ascii="Helvetica" w:hAnsi="Helvetica"/>
                <w:b/>
                <w:sz w:val="20"/>
                <w:szCs w:val="20"/>
              </w:rPr>
              <w:t>Healthy Control</w:t>
            </w:r>
          </w:p>
          <w:p w14:paraId="36318797" w14:textId="77777777" w:rsidR="003545CA" w:rsidRPr="00CF4BA4" w:rsidRDefault="003545CA" w:rsidP="00386A43">
            <w:pPr>
              <w:pStyle w:val="tabletext"/>
              <w:spacing w:after="0"/>
              <w:jc w:val="center"/>
              <w:rPr>
                <w:rFonts w:ascii="Helvetica" w:hAnsi="Helvetica"/>
                <w:b/>
                <w:sz w:val="20"/>
                <w:szCs w:val="20"/>
              </w:rPr>
            </w:pPr>
            <w:r w:rsidRPr="00CF4BA4">
              <w:rPr>
                <w:rFonts w:ascii="Helvetica" w:hAnsi="Helvetica"/>
                <w:b/>
                <w:sz w:val="20"/>
                <w:szCs w:val="20"/>
              </w:rPr>
              <w:t>(n = 72)</w:t>
            </w:r>
          </w:p>
        </w:tc>
        <w:tc>
          <w:tcPr>
            <w:tcW w:w="725" w:type="pct"/>
            <w:tcBorders>
              <w:top w:val="single" w:sz="12" w:space="0" w:color="auto"/>
              <w:left w:val="nil"/>
              <w:bottom w:val="single" w:sz="12" w:space="0" w:color="auto"/>
              <w:right w:val="nil"/>
            </w:tcBorders>
            <w:vAlign w:val="bottom"/>
          </w:tcPr>
          <w:p w14:paraId="252B69C0" w14:textId="77777777" w:rsidR="003545CA" w:rsidRPr="00CF4BA4" w:rsidRDefault="003545CA" w:rsidP="00386A43">
            <w:pPr>
              <w:pStyle w:val="tabletext"/>
              <w:spacing w:after="0"/>
              <w:jc w:val="center"/>
              <w:rPr>
                <w:rFonts w:ascii="Helvetica" w:hAnsi="Helvetica"/>
                <w:b/>
                <w:sz w:val="20"/>
                <w:szCs w:val="20"/>
              </w:rPr>
            </w:pPr>
            <w:r w:rsidRPr="00CF4BA4">
              <w:rPr>
                <w:rFonts w:ascii="Helvetica" w:hAnsi="Helvetica"/>
                <w:b/>
                <w:sz w:val="20"/>
                <w:szCs w:val="20"/>
              </w:rPr>
              <w:t>Alzheimer</w:t>
            </w:r>
          </w:p>
          <w:p w14:paraId="0D849F94" w14:textId="77777777" w:rsidR="003545CA" w:rsidRPr="00CF4BA4" w:rsidRDefault="003545CA" w:rsidP="00386A43">
            <w:pPr>
              <w:pStyle w:val="tabletext"/>
              <w:spacing w:after="0"/>
              <w:jc w:val="center"/>
              <w:rPr>
                <w:rFonts w:ascii="Helvetica" w:hAnsi="Helvetica"/>
                <w:b/>
                <w:sz w:val="20"/>
                <w:szCs w:val="20"/>
              </w:rPr>
            </w:pPr>
            <w:r w:rsidRPr="00CF4BA4">
              <w:rPr>
                <w:rFonts w:ascii="Helvetica" w:hAnsi="Helvetica"/>
                <w:b/>
                <w:sz w:val="20"/>
                <w:szCs w:val="20"/>
              </w:rPr>
              <w:t>(n = 15)</w:t>
            </w:r>
          </w:p>
        </w:tc>
        <w:tc>
          <w:tcPr>
            <w:tcW w:w="691" w:type="pct"/>
            <w:tcBorders>
              <w:top w:val="single" w:sz="12" w:space="0" w:color="auto"/>
              <w:left w:val="nil"/>
              <w:bottom w:val="single" w:sz="12" w:space="0" w:color="auto"/>
              <w:right w:val="nil"/>
            </w:tcBorders>
            <w:vAlign w:val="bottom"/>
          </w:tcPr>
          <w:p w14:paraId="33EAA66A" w14:textId="77777777" w:rsidR="003545CA" w:rsidRPr="00CF4BA4" w:rsidRDefault="003545CA" w:rsidP="00386A43">
            <w:pPr>
              <w:pStyle w:val="tabletext"/>
              <w:spacing w:after="0"/>
              <w:jc w:val="center"/>
              <w:rPr>
                <w:rFonts w:ascii="Helvetica" w:hAnsi="Helvetica"/>
                <w:b/>
                <w:sz w:val="20"/>
                <w:szCs w:val="20"/>
              </w:rPr>
            </w:pPr>
            <w:proofErr w:type="spellStart"/>
            <w:r w:rsidRPr="00CF4BA4">
              <w:rPr>
                <w:rFonts w:ascii="Helvetica" w:hAnsi="Helvetica"/>
                <w:b/>
                <w:sz w:val="20"/>
                <w:szCs w:val="20"/>
              </w:rPr>
              <w:t>bvFTD</w:t>
            </w:r>
            <w:proofErr w:type="spellEnd"/>
          </w:p>
          <w:p w14:paraId="4BFF0C72" w14:textId="77777777" w:rsidR="003545CA" w:rsidRPr="00CF4BA4" w:rsidRDefault="003545CA" w:rsidP="00386A43">
            <w:pPr>
              <w:pStyle w:val="tabletext"/>
              <w:spacing w:after="0"/>
              <w:jc w:val="center"/>
              <w:rPr>
                <w:rFonts w:ascii="Helvetica" w:hAnsi="Helvetica"/>
                <w:b/>
                <w:sz w:val="20"/>
                <w:szCs w:val="20"/>
              </w:rPr>
            </w:pPr>
            <w:r w:rsidRPr="00CF4BA4">
              <w:rPr>
                <w:rFonts w:ascii="Helvetica" w:hAnsi="Helvetica"/>
                <w:b/>
                <w:sz w:val="20"/>
                <w:szCs w:val="20"/>
              </w:rPr>
              <w:t>(n = 18)</w:t>
            </w:r>
          </w:p>
        </w:tc>
        <w:tc>
          <w:tcPr>
            <w:tcW w:w="759" w:type="pct"/>
            <w:tcBorders>
              <w:top w:val="single" w:sz="12" w:space="0" w:color="auto"/>
              <w:left w:val="nil"/>
              <w:bottom w:val="single" w:sz="12" w:space="0" w:color="auto"/>
              <w:right w:val="nil"/>
            </w:tcBorders>
            <w:vAlign w:val="bottom"/>
          </w:tcPr>
          <w:p w14:paraId="128D4663" w14:textId="77777777" w:rsidR="003545CA" w:rsidRPr="00CF4BA4" w:rsidRDefault="003545CA" w:rsidP="00386A43">
            <w:pPr>
              <w:pStyle w:val="tabletext"/>
              <w:spacing w:after="0"/>
              <w:jc w:val="center"/>
              <w:rPr>
                <w:rFonts w:ascii="Helvetica" w:hAnsi="Helvetica"/>
                <w:b/>
                <w:sz w:val="20"/>
                <w:szCs w:val="20"/>
              </w:rPr>
            </w:pPr>
            <w:proofErr w:type="spellStart"/>
            <w:r w:rsidRPr="00CF4BA4">
              <w:rPr>
                <w:rFonts w:ascii="Helvetica" w:hAnsi="Helvetica"/>
                <w:b/>
                <w:sz w:val="20"/>
                <w:szCs w:val="20"/>
              </w:rPr>
              <w:t>svPPA</w:t>
            </w:r>
            <w:proofErr w:type="spellEnd"/>
          </w:p>
          <w:p w14:paraId="50D1F6B1" w14:textId="77777777" w:rsidR="003545CA" w:rsidRPr="00CF4BA4" w:rsidRDefault="003545CA" w:rsidP="00386A43">
            <w:pPr>
              <w:pStyle w:val="tabletext"/>
              <w:spacing w:after="0"/>
              <w:jc w:val="center"/>
              <w:rPr>
                <w:rFonts w:ascii="Helvetica" w:hAnsi="Helvetica"/>
                <w:b/>
                <w:sz w:val="20"/>
                <w:szCs w:val="20"/>
              </w:rPr>
            </w:pPr>
            <w:r w:rsidRPr="00CF4BA4">
              <w:rPr>
                <w:rFonts w:ascii="Helvetica" w:hAnsi="Helvetica"/>
                <w:b/>
                <w:sz w:val="20"/>
                <w:szCs w:val="20"/>
              </w:rPr>
              <w:t>(n = 17)</w:t>
            </w:r>
          </w:p>
        </w:tc>
        <w:tc>
          <w:tcPr>
            <w:tcW w:w="541" w:type="pct"/>
            <w:tcBorders>
              <w:top w:val="single" w:sz="12" w:space="0" w:color="auto"/>
              <w:left w:val="nil"/>
              <w:bottom w:val="single" w:sz="12" w:space="0" w:color="auto"/>
              <w:right w:val="nil"/>
            </w:tcBorders>
            <w:vAlign w:val="bottom"/>
          </w:tcPr>
          <w:p w14:paraId="21F1BD05" w14:textId="77777777" w:rsidR="003545CA" w:rsidRPr="00CF4BA4" w:rsidRDefault="003545CA" w:rsidP="00386A43">
            <w:pPr>
              <w:pStyle w:val="tabletext"/>
              <w:spacing w:after="0"/>
              <w:jc w:val="center"/>
              <w:rPr>
                <w:rFonts w:ascii="Helvetica" w:hAnsi="Helvetica"/>
                <w:b/>
                <w:sz w:val="20"/>
                <w:szCs w:val="20"/>
              </w:rPr>
            </w:pPr>
            <w:r w:rsidRPr="00CF4BA4">
              <w:rPr>
                <w:rFonts w:ascii="Helvetica" w:hAnsi="Helvetica"/>
                <w:b/>
                <w:i/>
                <w:sz w:val="20"/>
                <w:szCs w:val="20"/>
              </w:rPr>
              <w:t xml:space="preserve">P </w:t>
            </w:r>
            <w:r w:rsidRPr="00CF4BA4">
              <w:rPr>
                <w:rFonts w:ascii="Helvetica" w:hAnsi="Helvetica"/>
                <w:b/>
                <w:sz w:val="20"/>
                <w:szCs w:val="20"/>
              </w:rPr>
              <w:t>Value</w:t>
            </w:r>
          </w:p>
        </w:tc>
      </w:tr>
      <w:tr w:rsidR="003545CA" w:rsidRPr="00CF4BA4" w14:paraId="36DD8BDC" w14:textId="77777777" w:rsidTr="00386A43">
        <w:trPr>
          <w:jc w:val="center"/>
        </w:trPr>
        <w:tc>
          <w:tcPr>
            <w:tcW w:w="1559" w:type="pct"/>
            <w:tcBorders>
              <w:top w:val="single" w:sz="12" w:space="0" w:color="auto"/>
              <w:left w:val="nil"/>
              <w:bottom w:val="nil"/>
              <w:right w:val="nil"/>
            </w:tcBorders>
            <w:vAlign w:val="center"/>
          </w:tcPr>
          <w:p w14:paraId="10BF36C8" w14:textId="77777777" w:rsidR="003545CA" w:rsidRPr="00CF4BA4" w:rsidRDefault="003545CA" w:rsidP="00386A43">
            <w:pPr>
              <w:pStyle w:val="tabletext"/>
              <w:rPr>
                <w:rFonts w:ascii="Helvetica" w:hAnsi="Helvetica"/>
                <w:b/>
                <w:sz w:val="20"/>
                <w:szCs w:val="20"/>
              </w:rPr>
            </w:pPr>
            <w:r w:rsidRPr="00CF4BA4">
              <w:rPr>
                <w:rFonts w:ascii="Helvetica" w:hAnsi="Helvetica"/>
                <w:b/>
                <w:sz w:val="20"/>
                <w:szCs w:val="20"/>
              </w:rPr>
              <w:t>Demographic and Clinical</w:t>
            </w:r>
          </w:p>
        </w:tc>
        <w:tc>
          <w:tcPr>
            <w:tcW w:w="724" w:type="pct"/>
            <w:tcBorders>
              <w:top w:val="single" w:sz="12" w:space="0" w:color="auto"/>
              <w:left w:val="nil"/>
              <w:bottom w:val="nil"/>
              <w:right w:val="nil"/>
            </w:tcBorders>
            <w:vAlign w:val="center"/>
          </w:tcPr>
          <w:p w14:paraId="12A55F44" w14:textId="77777777" w:rsidR="003545CA" w:rsidRPr="00CF4BA4" w:rsidRDefault="003545CA" w:rsidP="00386A43">
            <w:pPr>
              <w:pStyle w:val="tabletext"/>
              <w:jc w:val="center"/>
              <w:rPr>
                <w:rFonts w:ascii="Helvetica" w:hAnsi="Helvetica"/>
                <w:sz w:val="20"/>
                <w:szCs w:val="20"/>
              </w:rPr>
            </w:pPr>
          </w:p>
        </w:tc>
        <w:tc>
          <w:tcPr>
            <w:tcW w:w="725" w:type="pct"/>
            <w:tcBorders>
              <w:top w:val="single" w:sz="12" w:space="0" w:color="auto"/>
              <w:left w:val="nil"/>
              <w:bottom w:val="nil"/>
              <w:right w:val="nil"/>
            </w:tcBorders>
            <w:vAlign w:val="center"/>
          </w:tcPr>
          <w:p w14:paraId="6D44678D" w14:textId="77777777" w:rsidR="003545CA" w:rsidRPr="00CF4BA4" w:rsidRDefault="003545CA" w:rsidP="00386A43">
            <w:pPr>
              <w:pStyle w:val="tabletext"/>
              <w:jc w:val="center"/>
              <w:rPr>
                <w:rFonts w:ascii="Helvetica" w:hAnsi="Helvetica"/>
                <w:sz w:val="20"/>
                <w:szCs w:val="20"/>
              </w:rPr>
            </w:pPr>
          </w:p>
        </w:tc>
        <w:tc>
          <w:tcPr>
            <w:tcW w:w="691" w:type="pct"/>
            <w:tcBorders>
              <w:top w:val="single" w:sz="12" w:space="0" w:color="auto"/>
              <w:left w:val="nil"/>
              <w:bottom w:val="nil"/>
              <w:right w:val="nil"/>
            </w:tcBorders>
            <w:vAlign w:val="center"/>
          </w:tcPr>
          <w:p w14:paraId="744580BC" w14:textId="77777777" w:rsidR="003545CA" w:rsidRPr="00CF4BA4" w:rsidRDefault="003545CA" w:rsidP="00386A43">
            <w:pPr>
              <w:pStyle w:val="tabletext"/>
              <w:jc w:val="center"/>
              <w:rPr>
                <w:rFonts w:ascii="Helvetica" w:hAnsi="Helvetica"/>
                <w:sz w:val="20"/>
                <w:szCs w:val="20"/>
              </w:rPr>
            </w:pPr>
          </w:p>
        </w:tc>
        <w:tc>
          <w:tcPr>
            <w:tcW w:w="759" w:type="pct"/>
            <w:tcBorders>
              <w:top w:val="single" w:sz="12" w:space="0" w:color="auto"/>
              <w:left w:val="nil"/>
              <w:bottom w:val="nil"/>
              <w:right w:val="nil"/>
            </w:tcBorders>
            <w:vAlign w:val="center"/>
          </w:tcPr>
          <w:p w14:paraId="29689785" w14:textId="77777777" w:rsidR="003545CA" w:rsidRPr="00CF4BA4" w:rsidRDefault="003545CA" w:rsidP="00386A43">
            <w:pPr>
              <w:pStyle w:val="tabletext"/>
              <w:jc w:val="center"/>
              <w:rPr>
                <w:rFonts w:ascii="Helvetica" w:hAnsi="Helvetica"/>
                <w:sz w:val="20"/>
                <w:szCs w:val="20"/>
              </w:rPr>
            </w:pPr>
          </w:p>
        </w:tc>
        <w:tc>
          <w:tcPr>
            <w:tcW w:w="541" w:type="pct"/>
            <w:tcBorders>
              <w:top w:val="single" w:sz="12" w:space="0" w:color="auto"/>
              <w:left w:val="nil"/>
              <w:bottom w:val="nil"/>
              <w:right w:val="nil"/>
            </w:tcBorders>
            <w:vAlign w:val="center"/>
          </w:tcPr>
          <w:p w14:paraId="2C89A076" w14:textId="77777777" w:rsidR="003545CA" w:rsidRPr="00CF4BA4" w:rsidRDefault="003545CA" w:rsidP="00386A43">
            <w:pPr>
              <w:pStyle w:val="tabletext"/>
              <w:tabs>
                <w:tab w:val="decimal" w:pos="160"/>
              </w:tabs>
              <w:jc w:val="center"/>
              <w:rPr>
                <w:rFonts w:ascii="Helvetica" w:hAnsi="Helvetica"/>
                <w:sz w:val="20"/>
                <w:szCs w:val="20"/>
              </w:rPr>
            </w:pPr>
          </w:p>
        </w:tc>
      </w:tr>
      <w:tr w:rsidR="003545CA" w:rsidRPr="00CF4BA4" w14:paraId="361BCFDC" w14:textId="77777777" w:rsidTr="00386A43">
        <w:trPr>
          <w:jc w:val="center"/>
        </w:trPr>
        <w:tc>
          <w:tcPr>
            <w:tcW w:w="1559" w:type="pct"/>
            <w:tcBorders>
              <w:top w:val="nil"/>
              <w:left w:val="nil"/>
              <w:bottom w:val="nil"/>
              <w:right w:val="nil"/>
            </w:tcBorders>
            <w:vAlign w:val="center"/>
          </w:tcPr>
          <w:p w14:paraId="6C4B4B37"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Gender (m/f)</w:t>
            </w:r>
          </w:p>
        </w:tc>
        <w:tc>
          <w:tcPr>
            <w:tcW w:w="724" w:type="pct"/>
            <w:tcBorders>
              <w:top w:val="nil"/>
              <w:left w:val="nil"/>
              <w:bottom w:val="nil"/>
              <w:right w:val="nil"/>
            </w:tcBorders>
            <w:vAlign w:val="center"/>
          </w:tcPr>
          <w:p w14:paraId="1F916416" w14:textId="77777777" w:rsidR="003545CA" w:rsidRPr="00CF4BA4" w:rsidRDefault="003545CA" w:rsidP="00386A43">
            <w:pPr>
              <w:pStyle w:val="tabletext"/>
              <w:tabs>
                <w:tab w:val="decimal" w:pos="170"/>
              </w:tabs>
              <w:jc w:val="center"/>
              <w:rPr>
                <w:rFonts w:ascii="Helvetica" w:hAnsi="Helvetica"/>
                <w:sz w:val="20"/>
                <w:szCs w:val="20"/>
              </w:rPr>
            </w:pPr>
            <w:r w:rsidRPr="00CF4BA4">
              <w:rPr>
                <w:rFonts w:ascii="Helvetica" w:hAnsi="Helvetica"/>
                <w:sz w:val="20"/>
                <w:szCs w:val="20"/>
              </w:rPr>
              <w:t>39/33</w:t>
            </w:r>
          </w:p>
        </w:tc>
        <w:tc>
          <w:tcPr>
            <w:tcW w:w="725" w:type="pct"/>
            <w:tcBorders>
              <w:top w:val="nil"/>
              <w:left w:val="nil"/>
              <w:bottom w:val="nil"/>
              <w:right w:val="nil"/>
            </w:tcBorders>
            <w:vAlign w:val="center"/>
          </w:tcPr>
          <w:p w14:paraId="27B95112" w14:textId="77777777" w:rsidR="003545CA" w:rsidRPr="00CF4BA4" w:rsidRDefault="003545CA" w:rsidP="00386A43">
            <w:pPr>
              <w:pStyle w:val="tabletext"/>
              <w:jc w:val="center"/>
              <w:rPr>
                <w:rFonts w:ascii="Helvetica" w:hAnsi="Helvetica"/>
                <w:sz w:val="20"/>
                <w:szCs w:val="20"/>
              </w:rPr>
            </w:pPr>
            <w:r w:rsidRPr="00CF4BA4">
              <w:rPr>
                <w:rFonts w:ascii="Helvetica" w:hAnsi="Helvetica"/>
                <w:sz w:val="20"/>
                <w:szCs w:val="20"/>
              </w:rPr>
              <w:t>6/9</w:t>
            </w:r>
          </w:p>
        </w:tc>
        <w:tc>
          <w:tcPr>
            <w:tcW w:w="691" w:type="pct"/>
            <w:tcBorders>
              <w:top w:val="nil"/>
              <w:left w:val="nil"/>
              <w:bottom w:val="nil"/>
              <w:right w:val="nil"/>
            </w:tcBorders>
            <w:vAlign w:val="center"/>
          </w:tcPr>
          <w:p w14:paraId="0B67F868" w14:textId="77777777" w:rsidR="003545CA" w:rsidRPr="00CF4BA4" w:rsidRDefault="003545CA" w:rsidP="00386A43">
            <w:pPr>
              <w:pStyle w:val="tabletext"/>
              <w:jc w:val="center"/>
              <w:rPr>
                <w:rFonts w:ascii="Helvetica" w:hAnsi="Helvetica"/>
                <w:sz w:val="20"/>
                <w:szCs w:val="20"/>
              </w:rPr>
            </w:pPr>
            <w:r w:rsidRPr="00CF4BA4">
              <w:rPr>
                <w:rFonts w:ascii="Helvetica" w:hAnsi="Helvetica"/>
                <w:sz w:val="20"/>
                <w:szCs w:val="20"/>
              </w:rPr>
              <w:t>9/9</w:t>
            </w:r>
          </w:p>
        </w:tc>
        <w:tc>
          <w:tcPr>
            <w:tcW w:w="759" w:type="pct"/>
            <w:tcBorders>
              <w:top w:val="nil"/>
              <w:left w:val="nil"/>
              <w:bottom w:val="nil"/>
              <w:right w:val="nil"/>
            </w:tcBorders>
            <w:vAlign w:val="center"/>
          </w:tcPr>
          <w:p w14:paraId="2EB17198" w14:textId="77777777" w:rsidR="003545CA" w:rsidRPr="00CF4BA4" w:rsidRDefault="003545CA" w:rsidP="00386A43">
            <w:pPr>
              <w:pStyle w:val="tabletext"/>
              <w:jc w:val="center"/>
              <w:rPr>
                <w:rFonts w:ascii="Helvetica" w:hAnsi="Helvetica"/>
                <w:sz w:val="20"/>
                <w:szCs w:val="20"/>
              </w:rPr>
            </w:pPr>
            <w:r w:rsidRPr="00CF4BA4">
              <w:rPr>
                <w:rFonts w:ascii="Helvetica" w:hAnsi="Helvetica"/>
                <w:sz w:val="20"/>
                <w:szCs w:val="20"/>
              </w:rPr>
              <w:t>8/9</w:t>
            </w:r>
          </w:p>
        </w:tc>
        <w:tc>
          <w:tcPr>
            <w:tcW w:w="541" w:type="pct"/>
            <w:tcBorders>
              <w:top w:val="nil"/>
              <w:left w:val="nil"/>
              <w:bottom w:val="nil"/>
              <w:right w:val="nil"/>
            </w:tcBorders>
            <w:vAlign w:val="center"/>
          </w:tcPr>
          <w:p w14:paraId="685F9674"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0.77</w:t>
            </w:r>
            <w:r w:rsidRPr="00CF4BA4">
              <w:rPr>
                <w:rFonts w:ascii="Helvetica" w:hAnsi="Helvetica"/>
                <w:sz w:val="20"/>
                <w:szCs w:val="20"/>
                <w:vertAlign w:val="superscript"/>
              </w:rPr>
              <w:t>a</w:t>
            </w:r>
          </w:p>
        </w:tc>
      </w:tr>
      <w:tr w:rsidR="003545CA" w:rsidRPr="00CF4BA4" w14:paraId="26FC218B" w14:textId="77777777" w:rsidTr="00386A43">
        <w:trPr>
          <w:jc w:val="center"/>
        </w:trPr>
        <w:tc>
          <w:tcPr>
            <w:tcW w:w="1559" w:type="pct"/>
            <w:tcBorders>
              <w:top w:val="nil"/>
              <w:left w:val="nil"/>
              <w:bottom w:val="nil"/>
              <w:right w:val="nil"/>
            </w:tcBorders>
            <w:vAlign w:val="center"/>
          </w:tcPr>
          <w:p w14:paraId="6401FE17"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Age (years)</w:t>
            </w:r>
          </w:p>
        </w:tc>
        <w:tc>
          <w:tcPr>
            <w:tcW w:w="724" w:type="pct"/>
            <w:tcBorders>
              <w:top w:val="nil"/>
              <w:left w:val="nil"/>
              <w:bottom w:val="nil"/>
              <w:right w:val="nil"/>
            </w:tcBorders>
            <w:vAlign w:val="center"/>
          </w:tcPr>
          <w:p w14:paraId="3B7DAA06"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69.3 (7.2)</w:t>
            </w:r>
          </w:p>
        </w:tc>
        <w:tc>
          <w:tcPr>
            <w:tcW w:w="725" w:type="pct"/>
            <w:tcBorders>
              <w:top w:val="nil"/>
              <w:left w:val="nil"/>
              <w:bottom w:val="nil"/>
              <w:right w:val="nil"/>
            </w:tcBorders>
            <w:vAlign w:val="center"/>
          </w:tcPr>
          <w:p w14:paraId="5EF070B5"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63.7 (9.4)</w:t>
            </w:r>
          </w:p>
        </w:tc>
        <w:tc>
          <w:tcPr>
            <w:tcW w:w="691" w:type="pct"/>
            <w:tcBorders>
              <w:top w:val="nil"/>
              <w:left w:val="nil"/>
              <w:bottom w:val="nil"/>
              <w:right w:val="nil"/>
            </w:tcBorders>
            <w:vAlign w:val="center"/>
          </w:tcPr>
          <w:p w14:paraId="4920C95D"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63.6 (6.6)</w:t>
            </w:r>
          </w:p>
        </w:tc>
        <w:tc>
          <w:tcPr>
            <w:tcW w:w="759" w:type="pct"/>
            <w:tcBorders>
              <w:top w:val="nil"/>
              <w:left w:val="nil"/>
              <w:bottom w:val="nil"/>
              <w:right w:val="nil"/>
            </w:tcBorders>
            <w:vAlign w:val="center"/>
          </w:tcPr>
          <w:p w14:paraId="09D9C70F"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68.4 (7.6)</w:t>
            </w:r>
          </w:p>
        </w:tc>
        <w:tc>
          <w:tcPr>
            <w:tcW w:w="541" w:type="pct"/>
            <w:tcBorders>
              <w:top w:val="nil"/>
              <w:left w:val="nil"/>
              <w:bottom w:val="nil"/>
              <w:right w:val="nil"/>
            </w:tcBorders>
            <w:vAlign w:val="center"/>
          </w:tcPr>
          <w:p w14:paraId="02B64EDD"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0.01</w:t>
            </w:r>
            <w:r w:rsidRPr="00CF4BA4">
              <w:rPr>
                <w:rFonts w:ascii="Helvetica" w:hAnsi="Helvetica"/>
                <w:sz w:val="20"/>
                <w:szCs w:val="20"/>
                <w:vertAlign w:val="superscript"/>
              </w:rPr>
              <w:t>b</w:t>
            </w:r>
          </w:p>
        </w:tc>
      </w:tr>
      <w:tr w:rsidR="003545CA" w:rsidRPr="00CF4BA4" w14:paraId="643832F3" w14:textId="77777777" w:rsidTr="00386A43">
        <w:trPr>
          <w:jc w:val="center"/>
        </w:trPr>
        <w:tc>
          <w:tcPr>
            <w:tcW w:w="1559" w:type="pct"/>
            <w:tcBorders>
              <w:top w:val="nil"/>
              <w:left w:val="nil"/>
              <w:bottom w:val="nil"/>
              <w:right w:val="nil"/>
            </w:tcBorders>
            <w:vAlign w:val="center"/>
          </w:tcPr>
          <w:p w14:paraId="319FA040"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Education (years)</w:t>
            </w:r>
          </w:p>
        </w:tc>
        <w:tc>
          <w:tcPr>
            <w:tcW w:w="724" w:type="pct"/>
            <w:tcBorders>
              <w:top w:val="nil"/>
              <w:left w:val="nil"/>
              <w:bottom w:val="nil"/>
              <w:right w:val="nil"/>
            </w:tcBorders>
            <w:vAlign w:val="center"/>
          </w:tcPr>
          <w:p w14:paraId="53D37E0E"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18 (16 – 20)</w:t>
            </w:r>
          </w:p>
        </w:tc>
        <w:tc>
          <w:tcPr>
            <w:tcW w:w="725" w:type="pct"/>
            <w:tcBorders>
              <w:top w:val="nil"/>
              <w:left w:val="nil"/>
              <w:bottom w:val="nil"/>
              <w:right w:val="nil"/>
            </w:tcBorders>
            <w:vAlign w:val="center"/>
          </w:tcPr>
          <w:p w14:paraId="7397D1E0"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18 (16 – 18)</w:t>
            </w:r>
          </w:p>
        </w:tc>
        <w:tc>
          <w:tcPr>
            <w:tcW w:w="691" w:type="pct"/>
            <w:tcBorders>
              <w:top w:val="nil"/>
              <w:left w:val="nil"/>
              <w:bottom w:val="nil"/>
              <w:right w:val="nil"/>
            </w:tcBorders>
            <w:vAlign w:val="center"/>
          </w:tcPr>
          <w:p w14:paraId="225B62B5"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16 (14 – 18)</w:t>
            </w:r>
          </w:p>
        </w:tc>
        <w:tc>
          <w:tcPr>
            <w:tcW w:w="759" w:type="pct"/>
            <w:tcBorders>
              <w:top w:val="nil"/>
              <w:left w:val="nil"/>
              <w:bottom w:val="nil"/>
              <w:right w:val="nil"/>
            </w:tcBorders>
            <w:vAlign w:val="center"/>
          </w:tcPr>
          <w:p w14:paraId="26E675A0"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17 (14 – 18)</w:t>
            </w:r>
          </w:p>
        </w:tc>
        <w:tc>
          <w:tcPr>
            <w:tcW w:w="541" w:type="pct"/>
            <w:tcBorders>
              <w:top w:val="nil"/>
              <w:left w:val="nil"/>
              <w:bottom w:val="nil"/>
              <w:right w:val="nil"/>
            </w:tcBorders>
            <w:vAlign w:val="center"/>
          </w:tcPr>
          <w:p w14:paraId="723B339E"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0.03</w:t>
            </w:r>
            <w:r w:rsidRPr="00CF4BA4">
              <w:rPr>
                <w:rFonts w:ascii="Helvetica" w:hAnsi="Helvetica"/>
                <w:sz w:val="20"/>
                <w:szCs w:val="20"/>
                <w:vertAlign w:val="superscript"/>
              </w:rPr>
              <w:t>c</w:t>
            </w:r>
          </w:p>
        </w:tc>
      </w:tr>
      <w:tr w:rsidR="003545CA" w:rsidRPr="00CF4BA4" w14:paraId="4610BBAB" w14:textId="77777777" w:rsidTr="00386A43">
        <w:trPr>
          <w:jc w:val="center"/>
        </w:trPr>
        <w:tc>
          <w:tcPr>
            <w:tcW w:w="1559" w:type="pct"/>
            <w:tcBorders>
              <w:top w:val="nil"/>
              <w:left w:val="nil"/>
              <w:bottom w:val="nil"/>
              <w:right w:val="nil"/>
            </w:tcBorders>
            <w:vAlign w:val="center"/>
          </w:tcPr>
          <w:p w14:paraId="5B078C89"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MMSE (score/30)</w:t>
            </w:r>
          </w:p>
        </w:tc>
        <w:tc>
          <w:tcPr>
            <w:tcW w:w="724" w:type="pct"/>
            <w:tcBorders>
              <w:top w:val="nil"/>
              <w:left w:val="nil"/>
              <w:bottom w:val="nil"/>
              <w:right w:val="nil"/>
            </w:tcBorders>
            <w:vAlign w:val="center"/>
          </w:tcPr>
          <w:p w14:paraId="4BA75210"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30 (29 – 30)</w:t>
            </w:r>
          </w:p>
        </w:tc>
        <w:tc>
          <w:tcPr>
            <w:tcW w:w="725" w:type="pct"/>
            <w:tcBorders>
              <w:top w:val="nil"/>
              <w:left w:val="nil"/>
              <w:bottom w:val="nil"/>
              <w:right w:val="nil"/>
            </w:tcBorders>
            <w:vAlign w:val="center"/>
          </w:tcPr>
          <w:p w14:paraId="6D041809"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23 (14 – 26)</w:t>
            </w:r>
          </w:p>
        </w:tc>
        <w:tc>
          <w:tcPr>
            <w:tcW w:w="691" w:type="pct"/>
            <w:tcBorders>
              <w:top w:val="nil"/>
              <w:left w:val="nil"/>
              <w:bottom w:val="nil"/>
              <w:right w:val="nil"/>
            </w:tcBorders>
            <w:vAlign w:val="center"/>
          </w:tcPr>
          <w:p w14:paraId="511B0482"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26 (25 – 28)</w:t>
            </w:r>
          </w:p>
        </w:tc>
        <w:tc>
          <w:tcPr>
            <w:tcW w:w="759" w:type="pct"/>
            <w:tcBorders>
              <w:top w:val="nil"/>
              <w:left w:val="nil"/>
              <w:bottom w:val="nil"/>
              <w:right w:val="nil"/>
            </w:tcBorders>
            <w:vAlign w:val="center"/>
          </w:tcPr>
          <w:p w14:paraId="1488D728"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24 (22 – 26)</w:t>
            </w:r>
          </w:p>
        </w:tc>
        <w:tc>
          <w:tcPr>
            <w:tcW w:w="541" w:type="pct"/>
            <w:tcBorders>
              <w:top w:val="nil"/>
              <w:left w:val="nil"/>
              <w:bottom w:val="nil"/>
              <w:right w:val="nil"/>
            </w:tcBorders>
            <w:vAlign w:val="center"/>
          </w:tcPr>
          <w:p w14:paraId="60B2CA88"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c</w:t>
            </w:r>
          </w:p>
        </w:tc>
      </w:tr>
      <w:tr w:rsidR="003545CA" w:rsidRPr="00CF4BA4" w14:paraId="75B2932A" w14:textId="77777777" w:rsidTr="00386A43">
        <w:trPr>
          <w:jc w:val="center"/>
        </w:trPr>
        <w:tc>
          <w:tcPr>
            <w:tcW w:w="1559" w:type="pct"/>
            <w:tcBorders>
              <w:top w:val="nil"/>
              <w:left w:val="nil"/>
              <w:bottom w:val="nil"/>
              <w:right w:val="nil"/>
            </w:tcBorders>
            <w:vAlign w:val="center"/>
          </w:tcPr>
          <w:p w14:paraId="0AFC570E"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 xml:space="preserve">Clinical Dementia Rating </w:t>
            </w:r>
          </w:p>
          <w:p w14:paraId="0DA475F4"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(total score)</w:t>
            </w:r>
          </w:p>
        </w:tc>
        <w:tc>
          <w:tcPr>
            <w:tcW w:w="724" w:type="pct"/>
            <w:tcBorders>
              <w:top w:val="nil"/>
              <w:left w:val="nil"/>
              <w:bottom w:val="nil"/>
              <w:right w:val="nil"/>
            </w:tcBorders>
            <w:vAlign w:val="center"/>
          </w:tcPr>
          <w:p w14:paraId="794DB827"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0 (0 – 0)</w:t>
            </w:r>
          </w:p>
        </w:tc>
        <w:tc>
          <w:tcPr>
            <w:tcW w:w="725" w:type="pct"/>
            <w:tcBorders>
              <w:top w:val="nil"/>
              <w:left w:val="nil"/>
              <w:bottom w:val="nil"/>
              <w:right w:val="nil"/>
            </w:tcBorders>
            <w:vAlign w:val="center"/>
          </w:tcPr>
          <w:p w14:paraId="359E97F2"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1 (0.5 – 1)</w:t>
            </w:r>
          </w:p>
        </w:tc>
        <w:tc>
          <w:tcPr>
            <w:tcW w:w="691" w:type="pct"/>
            <w:tcBorders>
              <w:top w:val="nil"/>
              <w:left w:val="nil"/>
              <w:bottom w:val="nil"/>
              <w:right w:val="nil"/>
            </w:tcBorders>
            <w:vAlign w:val="center"/>
          </w:tcPr>
          <w:p w14:paraId="2037E86C"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1 (0.5 – 1)</w:t>
            </w:r>
          </w:p>
        </w:tc>
        <w:tc>
          <w:tcPr>
            <w:tcW w:w="759" w:type="pct"/>
            <w:tcBorders>
              <w:top w:val="nil"/>
              <w:left w:val="nil"/>
              <w:bottom w:val="nil"/>
              <w:right w:val="nil"/>
            </w:tcBorders>
            <w:vAlign w:val="center"/>
          </w:tcPr>
          <w:p w14:paraId="1BDC31FB"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0.5 (0.5 – 1)</w:t>
            </w:r>
          </w:p>
        </w:tc>
        <w:tc>
          <w:tcPr>
            <w:tcW w:w="541" w:type="pct"/>
            <w:tcBorders>
              <w:top w:val="nil"/>
              <w:left w:val="nil"/>
              <w:bottom w:val="nil"/>
              <w:right w:val="nil"/>
            </w:tcBorders>
            <w:vAlign w:val="center"/>
          </w:tcPr>
          <w:p w14:paraId="69762D3E"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c</w:t>
            </w:r>
          </w:p>
        </w:tc>
      </w:tr>
      <w:tr w:rsidR="003545CA" w:rsidRPr="00CF4BA4" w14:paraId="12150B3D" w14:textId="77777777" w:rsidTr="00386A43">
        <w:trPr>
          <w:jc w:val="center"/>
        </w:trPr>
        <w:tc>
          <w:tcPr>
            <w:tcW w:w="1559" w:type="pct"/>
            <w:tcBorders>
              <w:top w:val="nil"/>
              <w:left w:val="nil"/>
              <w:bottom w:val="nil"/>
              <w:right w:val="nil"/>
            </w:tcBorders>
            <w:vAlign w:val="center"/>
          </w:tcPr>
          <w:p w14:paraId="5EC4A4D2"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 xml:space="preserve">Clinical Dementia Rating </w:t>
            </w:r>
          </w:p>
          <w:p w14:paraId="38F40227"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(sum-of-boxes score)</w:t>
            </w:r>
          </w:p>
        </w:tc>
        <w:tc>
          <w:tcPr>
            <w:tcW w:w="724" w:type="pct"/>
            <w:tcBorders>
              <w:top w:val="nil"/>
              <w:left w:val="nil"/>
              <w:bottom w:val="nil"/>
              <w:right w:val="nil"/>
            </w:tcBorders>
            <w:vAlign w:val="center"/>
          </w:tcPr>
          <w:p w14:paraId="0403614C"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0 (0 – 0)</w:t>
            </w:r>
          </w:p>
        </w:tc>
        <w:tc>
          <w:tcPr>
            <w:tcW w:w="725" w:type="pct"/>
            <w:tcBorders>
              <w:top w:val="nil"/>
              <w:left w:val="nil"/>
              <w:bottom w:val="nil"/>
              <w:right w:val="nil"/>
            </w:tcBorders>
            <w:vAlign w:val="center"/>
          </w:tcPr>
          <w:p w14:paraId="10B84CE5"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4.5 (4 – 7)</w:t>
            </w:r>
          </w:p>
        </w:tc>
        <w:tc>
          <w:tcPr>
            <w:tcW w:w="691" w:type="pct"/>
            <w:tcBorders>
              <w:top w:val="nil"/>
              <w:left w:val="nil"/>
              <w:bottom w:val="nil"/>
              <w:right w:val="nil"/>
            </w:tcBorders>
            <w:vAlign w:val="center"/>
          </w:tcPr>
          <w:p w14:paraId="096AAE15"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5.5 (3 – 8)</w:t>
            </w:r>
          </w:p>
        </w:tc>
        <w:tc>
          <w:tcPr>
            <w:tcW w:w="759" w:type="pct"/>
            <w:tcBorders>
              <w:top w:val="nil"/>
              <w:left w:val="nil"/>
              <w:bottom w:val="nil"/>
              <w:right w:val="nil"/>
            </w:tcBorders>
            <w:vAlign w:val="center"/>
          </w:tcPr>
          <w:p w14:paraId="5CA51AA4"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4.5 (3.5 – 6.5)</w:t>
            </w:r>
          </w:p>
        </w:tc>
        <w:tc>
          <w:tcPr>
            <w:tcW w:w="541" w:type="pct"/>
            <w:tcBorders>
              <w:top w:val="nil"/>
              <w:left w:val="nil"/>
              <w:bottom w:val="nil"/>
              <w:right w:val="nil"/>
            </w:tcBorders>
            <w:vAlign w:val="center"/>
          </w:tcPr>
          <w:p w14:paraId="44FBFC90"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c</w:t>
            </w:r>
          </w:p>
        </w:tc>
      </w:tr>
      <w:tr w:rsidR="003545CA" w:rsidRPr="00CF4BA4" w14:paraId="7B50BE25" w14:textId="77777777" w:rsidTr="00386A43">
        <w:trPr>
          <w:jc w:val="center"/>
        </w:trPr>
        <w:tc>
          <w:tcPr>
            <w:tcW w:w="1559" w:type="pct"/>
            <w:tcBorders>
              <w:top w:val="nil"/>
              <w:left w:val="nil"/>
              <w:bottom w:val="nil"/>
              <w:right w:val="nil"/>
            </w:tcBorders>
            <w:vAlign w:val="center"/>
          </w:tcPr>
          <w:p w14:paraId="4C5CDE5A" w14:textId="77777777" w:rsidR="003545CA" w:rsidRPr="00CF4BA4" w:rsidRDefault="003545CA" w:rsidP="00386A43">
            <w:pPr>
              <w:pStyle w:val="tabletext"/>
              <w:rPr>
                <w:rFonts w:ascii="Helvetica" w:hAnsi="Helvetica"/>
                <w:b/>
                <w:sz w:val="20"/>
                <w:szCs w:val="20"/>
              </w:rPr>
            </w:pPr>
            <w:r w:rsidRPr="00CF4BA4">
              <w:rPr>
                <w:rFonts w:ascii="Helvetica" w:hAnsi="Helvetica"/>
                <w:b/>
                <w:sz w:val="20"/>
                <w:szCs w:val="20"/>
              </w:rPr>
              <w:t>Memory</w:t>
            </w:r>
          </w:p>
        </w:tc>
        <w:tc>
          <w:tcPr>
            <w:tcW w:w="724" w:type="pct"/>
            <w:tcBorders>
              <w:top w:val="nil"/>
              <w:left w:val="nil"/>
              <w:bottom w:val="nil"/>
              <w:right w:val="nil"/>
            </w:tcBorders>
            <w:vAlign w:val="center"/>
          </w:tcPr>
          <w:p w14:paraId="21CB0F91" w14:textId="77777777" w:rsidR="003545CA" w:rsidRPr="00CF4BA4" w:rsidRDefault="003545CA" w:rsidP="00386A43">
            <w:pPr>
              <w:pStyle w:val="tabletext"/>
              <w:tabs>
                <w:tab w:val="decimal" w:pos="0"/>
                <w:tab w:val="decimal" w:pos="170"/>
              </w:tabs>
              <w:jc w:val="center"/>
              <w:rPr>
                <w:rFonts w:ascii="Helvetica" w:hAnsi="Helvetica"/>
                <w:sz w:val="20"/>
                <w:szCs w:val="20"/>
              </w:rPr>
            </w:pPr>
          </w:p>
        </w:tc>
        <w:tc>
          <w:tcPr>
            <w:tcW w:w="725" w:type="pct"/>
            <w:tcBorders>
              <w:top w:val="nil"/>
              <w:left w:val="nil"/>
              <w:bottom w:val="nil"/>
              <w:right w:val="nil"/>
            </w:tcBorders>
            <w:vAlign w:val="center"/>
          </w:tcPr>
          <w:p w14:paraId="06210499" w14:textId="77777777" w:rsidR="003545CA" w:rsidRPr="00CF4BA4" w:rsidRDefault="003545CA" w:rsidP="00386A43">
            <w:pPr>
              <w:pStyle w:val="tabletext"/>
              <w:tabs>
                <w:tab w:val="decimal" w:pos="0"/>
              </w:tabs>
              <w:jc w:val="center"/>
              <w:rPr>
                <w:rFonts w:ascii="Helvetica" w:hAnsi="Helvetica"/>
                <w:sz w:val="20"/>
                <w:szCs w:val="20"/>
              </w:rPr>
            </w:pPr>
          </w:p>
        </w:tc>
        <w:tc>
          <w:tcPr>
            <w:tcW w:w="691" w:type="pct"/>
            <w:tcBorders>
              <w:top w:val="nil"/>
              <w:left w:val="nil"/>
              <w:bottom w:val="nil"/>
              <w:right w:val="nil"/>
            </w:tcBorders>
            <w:vAlign w:val="center"/>
          </w:tcPr>
          <w:p w14:paraId="3BBA09AB" w14:textId="77777777" w:rsidR="003545CA" w:rsidRPr="00CF4BA4" w:rsidRDefault="003545CA" w:rsidP="00386A43">
            <w:pPr>
              <w:pStyle w:val="tabletext"/>
              <w:tabs>
                <w:tab w:val="decimal" w:pos="194"/>
              </w:tabs>
              <w:jc w:val="center"/>
              <w:rPr>
                <w:rFonts w:ascii="Helvetica" w:hAnsi="Helvetica"/>
                <w:sz w:val="20"/>
                <w:szCs w:val="20"/>
              </w:rPr>
            </w:pPr>
          </w:p>
        </w:tc>
        <w:tc>
          <w:tcPr>
            <w:tcW w:w="759" w:type="pct"/>
            <w:tcBorders>
              <w:top w:val="nil"/>
              <w:left w:val="nil"/>
              <w:bottom w:val="nil"/>
              <w:right w:val="nil"/>
            </w:tcBorders>
            <w:vAlign w:val="center"/>
          </w:tcPr>
          <w:p w14:paraId="6B11C5C7" w14:textId="77777777" w:rsidR="003545CA" w:rsidRPr="00CF4BA4" w:rsidRDefault="003545CA" w:rsidP="00386A43">
            <w:pPr>
              <w:pStyle w:val="tabletext"/>
              <w:tabs>
                <w:tab w:val="decimal" w:pos="0"/>
                <w:tab w:val="decimal" w:pos="250"/>
              </w:tabs>
              <w:jc w:val="center"/>
              <w:rPr>
                <w:rFonts w:ascii="Helvetica" w:hAnsi="Helvetica"/>
                <w:sz w:val="20"/>
                <w:szCs w:val="20"/>
              </w:rPr>
            </w:pPr>
          </w:p>
        </w:tc>
        <w:tc>
          <w:tcPr>
            <w:tcW w:w="541" w:type="pct"/>
            <w:tcBorders>
              <w:top w:val="nil"/>
              <w:left w:val="nil"/>
              <w:bottom w:val="nil"/>
              <w:right w:val="nil"/>
            </w:tcBorders>
            <w:vAlign w:val="center"/>
          </w:tcPr>
          <w:p w14:paraId="23DD4946" w14:textId="77777777" w:rsidR="003545CA" w:rsidRPr="00CF4BA4" w:rsidRDefault="003545CA" w:rsidP="00386A43">
            <w:pPr>
              <w:pStyle w:val="tabletext"/>
              <w:tabs>
                <w:tab w:val="decimal" w:pos="160"/>
              </w:tabs>
              <w:jc w:val="center"/>
              <w:rPr>
                <w:rFonts w:ascii="Helvetica" w:hAnsi="Helvetica"/>
                <w:sz w:val="20"/>
                <w:szCs w:val="20"/>
              </w:rPr>
            </w:pPr>
          </w:p>
        </w:tc>
      </w:tr>
      <w:tr w:rsidR="003545CA" w:rsidRPr="00CF4BA4" w14:paraId="3C6DFF0E" w14:textId="77777777" w:rsidTr="00386A43">
        <w:trPr>
          <w:jc w:val="center"/>
        </w:trPr>
        <w:tc>
          <w:tcPr>
            <w:tcW w:w="1559" w:type="pct"/>
            <w:tcBorders>
              <w:top w:val="nil"/>
              <w:left w:val="nil"/>
              <w:bottom w:val="nil"/>
              <w:right w:val="nil"/>
            </w:tcBorders>
            <w:vAlign w:val="center"/>
          </w:tcPr>
          <w:p w14:paraId="639B88BA"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Modified Rey-</w:t>
            </w:r>
            <w:proofErr w:type="spellStart"/>
            <w:r w:rsidRPr="00CF4BA4">
              <w:rPr>
                <w:rFonts w:ascii="Helvetica" w:hAnsi="Helvetica"/>
                <w:sz w:val="20"/>
                <w:szCs w:val="20"/>
              </w:rPr>
              <w:t>Osterrieth</w:t>
            </w:r>
            <w:proofErr w:type="spellEnd"/>
            <w:r w:rsidRPr="00CF4BA4">
              <w:rPr>
                <w:rFonts w:ascii="Helvetica" w:hAnsi="Helvetica"/>
                <w:sz w:val="20"/>
                <w:szCs w:val="20"/>
              </w:rPr>
              <w:t xml:space="preserve"> figure recall (score/17)</w:t>
            </w:r>
          </w:p>
        </w:tc>
        <w:tc>
          <w:tcPr>
            <w:tcW w:w="724" w:type="pct"/>
            <w:tcBorders>
              <w:top w:val="nil"/>
              <w:left w:val="nil"/>
              <w:bottom w:val="nil"/>
              <w:right w:val="nil"/>
            </w:tcBorders>
            <w:vAlign w:val="center"/>
          </w:tcPr>
          <w:p w14:paraId="60D92800"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12.9 (2.8) [62/72]</w:t>
            </w:r>
          </w:p>
        </w:tc>
        <w:tc>
          <w:tcPr>
            <w:tcW w:w="725" w:type="pct"/>
            <w:tcBorders>
              <w:top w:val="nil"/>
              <w:left w:val="nil"/>
              <w:bottom w:val="nil"/>
              <w:right w:val="nil"/>
            </w:tcBorders>
            <w:vAlign w:val="center"/>
          </w:tcPr>
          <w:p w14:paraId="05E07F71"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3.6 (3.1) [14/15]</w:t>
            </w:r>
          </w:p>
        </w:tc>
        <w:tc>
          <w:tcPr>
            <w:tcW w:w="691" w:type="pct"/>
            <w:tcBorders>
              <w:top w:val="nil"/>
              <w:left w:val="nil"/>
              <w:bottom w:val="nil"/>
              <w:right w:val="nil"/>
            </w:tcBorders>
            <w:vAlign w:val="center"/>
          </w:tcPr>
          <w:p w14:paraId="1085B3B2"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8.9 (3.9) [17/18]</w:t>
            </w:r>
          </w:p>
        </w:tc>
        <w:tc>
          <w:tcPr>
            <w:tcW w:w="759" w:type="pct"/>
            <w:tcBorders>
              <w:top w:val="nil"/>
              <w:left w:val="nil"/>
              <w:bottom w:val="nil"/>
              <w:right w:val="nil"/>
            </w:tcBorders>
            <w:vAlign w:val="center"/>
          </w:tcPr>
          <w:p w14:paraId="744B7C7E"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5.7 (4.1) [16/17]</w:t>
            </w:r>
          </w:p>
        </w:tc>
        <w:tc>
          <w:tcPr>
            <w:tcW w:w="541" w:type="pct"/>
            <w:tcBorders>
              <w:top w:val="nil"/>
              <w:left w:val="nil"/>
              <w:bottom w:val="nil"/>
              <w:right w:val="nil"/>
            </w:tcBorders>
            <w:vAlign w:val="center"/>
          </w:tcPr>
          <w:p w14:paraId="0EF3DCE5"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r w:rsidR="003545CA" w:rsidRPr="00CF4BA4" w14:paraId="407B61AB" w14:textId="77777777" w:rsidTr="00386A43">
        <w:trPr>
          <w:jc w:val="center"/>
        </w:trPr>
        <w:tc>
          <w:tcPr>
            <w:tcW w:w="1559" w:type="pct"/>
            <w:tcBorders>
              <w:top w:val="nil"/>
              <w:left w:val="nil"/>
              <w:bottom w:val="nil"/>
              <w:right w:val="nil"/>
            </w:tcBorders>
            <w:vAlign w:val="center"/>
          </w:tcPr>
          <w:p w14:paraId="62DE88F6" w14:textId="77777777" w:rsidR="003545CA" w:rsidRPr="00CF4BA4" w:rsidRDefault="003545CA" w:rsidP="00386A43">
            <w:pPr>
              <w:pStyle w:val="tabletext"/>
              <w:rPr>
                <w:rFonts w:ascii="Helvetica" w:hAnsi="Helvetica"/>
                <w:b/>
                <w:sz w:val="20"/>
                <w:szCs w:val="20"/>
              </w:rPr>
            </w:pPr>
            <w:r w:rsidRPr="00CF4BA4">
              <w:rPr>
                <w:rFonts w:ascii="Helvetica" w:hAnsi="Helvetica"/>
                <w:b/>
                <w:sz w:val="20"/>
                <w:szCs w:val="20"/>
              </w:rPr>
              <w:t>Executive Function</w:t>
            </w:r>
          </w:p>
        </w:tc>
        <w:tc>
          <w:tcPr>
            <w:tcW w:w="724" w:type="pct"/>
            <w:tcBorders>
              <w:top w:val="nil"/>
              <w:left w:val="nil"/>
              <w:bottom w:val="nil"/>
              <w:right w:val="nil"/>
            </w:tcBorders>
            <w:vAlign w:val="center"/>
          </w:tcPr>
          <w:p w14:paraId="0E392D25" w14:textId="77777777" w:rsidR="003545CA" w:rsidRPr="00CF4BA4" w:rsidRDefault="003545CA" w:rsidP="00386A43">
            <w:pPr>
              <w:pStyle w:val="tabletext"/>
              <w:tabs>
                <w:tab w:val="decimal" w:pos="0"/>
                <w:tab w:val="decimal" w:pos="170"/>
              </w:tabs>
              <w:jc w:val="center"/>
              <w:rPr>
                <w:rFonts w:ascii="Helvetica" w:hAnsi="Helvetica"/>
                <w:sz w:val="20"/>
                <w:szCs w:val="20"/>
              </w:rPr>
            </w:pPr>
          </w:p>
        </w:tc>
        <w:tc>
          <w:tcPr>
            <w:tcW w:w="725" w:type="pct"/>
            <w:tcBorders>
              <w:top w:val="nil"/>
              <w:left w:val="nil"/>
              <w:bottom w:val="nil"/>
              <w:right w:val="nil"/>
            </w:tcBorders>
            <w:vAlign w:val="center"/>
          </w:tcPr>
          <w:p w14:paraId="4285ADDF" w14:textId="77777777" w:rsidR="003545CA" w:rsidRPr="00CF4BA4" w:rsidRDefault="003545CA" w:rsidP="00386A43">
            <w:pPr>
              <w:pStyle w:val="tabletext"/>
              <w:tabs>
                <w:tab w:val="decimal" w:pos="0"/>
              </w:tabs>
              <w:jc w:val="center"/>
              <w:rPr>
                <w:rFonts w:ascii="Helvetica" w:hAnsi="Helvetica"/>
                <w:sz w:val="20"/>
                <w:szCs w:val="20"/>
              </w:rPr>
            </w:pPr>
          </w:p>
        </w:tc>
        <w:tc>
          <w:tcPr>
            <w:tcW w:w="691" w:type="pct"/>
            <w:tcBorders>
              <w:top w:val="nil"/>
              <w:left w:val="nil"/>
              <w:bottom w:val="nil"/>
              <w:right w:val="nil"/>
            </w:tcBorders>
            <w:vAlign w:val="center"/>
          </w:tcPr>
          <w:p w14:paraId="1D6C1E27" w14:textId="77777777" w:rsidR="003545CA" w:rsidRPr="00CF4BA4" w:rsidRDefault="003545CA" w:rsidP="00386A43">
            <w:pPr>
              <w:pStyle w:val="tabletext"/>
              <w:tabs>
                <w:tab w:val="decimal" w:pos="194"/>
              </w:tabs>
              <w:jc w:val="center"/>
              <w:rPr>
                <w:rFonts w:ascii="Helvetica" w:hAnsi="Helvetica"/>
                <w:sz w:val="20"/>
                <w:szCs w:val="20"/>
              </w:rPr>
            </w:pPr>
          </w:p>
        </w:tc>
        <w:tc>
          <w:tcPr>
            <w:tcW w:w="759" w:type="pct"/>
            <w:tcBorders>
              <w:top w:val="nil"/>
              <w:left w:val="nil"/>
              <w:bottom w:val="nil"/>
              <w:right w:val="nil"/>
            </w:tcBorders>
            <w:vAlign w:val="center"/>
          </w:tcPr>
          <w:p w14:paraId="57CD8559" w14:textId="77777777" w:rsidR="003545CA" w:rsidRPr="00CF4BA4" w:rsidRDefault="003545CA" w:rsidP="00386A43">
            <w:pPr>
              <w:pStyle w:val="tabletext"/>
              <w:tabs>
                <w:tab w:val="decimal" w:pos="0"/>
                <w:tab w:val="decimal" w:pos="250"/>
              </w:tabs>
              <w:jc w:val="center"/>
              <w:rPr>
                <w:rFonts w:ascii="Helvetica" w:hAnsi="Helvetica"/>
                <w:sz w:val="20"/>
                <w:szCs w:val="20"/>
              </w:rPr>
            </w:pPr>
          </w:p>
        </w:tc>
        <w:tc>
          <w:tcPr>
            <w:tcW w:w="541" w:type="pct"/>
            <w:tcBorders>
              <w:top w:val="nil"/>
              <w:left w:val="nil"/>
              <w:bottom w:val="nil"/>
              <w:right w:val="nil"/>
            </w:tcBorders>
            <w:vAlign w:val="center"/>
          </w:tcPr>
          <w:p w14:paraId="0281969B" w14:textId="77777777" w:rsidR="003545CA" w:rsidRPr="00CF4BA4" w:rsidRDefault="003545CA" w:rsidP="00386A43">
            <w:pPr>
              <w:pStyle w:val="tabletext"/>
              <w:tabs>
                <w:tab w:val="decimal" w:pos="160"/>
              </w:tabs>
              <w:jc w:val="center"/>
              <w:rPr>
                <w:rFonts w:ascii="Helvetica" w:hAnsi="Helvetica"/>
                <w:sz w:val="20"/>
                <w:szCs w:val="20"/>
              </w:rPr>
            </w:pPr>
          </w:p>
        </w:tc>
      </w:tr>
      <w:tr w:rsidR="003545CA" w:rsidRPr="00CF4BA4" w14:paraId="0D31178E" w14:textId="77777777" w:rsidTr="00386A43">
        <w:trPr>
          <w:jc w:val="center"/>
        </w:trPr>
        <w:tc>
          <w:tcPr>
            <w:tcW w:w="1559" w:type="pct"/>
            <w:tcBorders>
              <w:top w:val="nil"/>
              <w:left w:val="nil"/>
              <w:bottom w:val="nil"/>
              <w:right w:val="nil"/>
            </w:tcBorders>
            <w:vAlign w:val="center"/>
          </w:tcPr>
          <w:p w14:paraId="585EC127"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Backward digit span</w:t>
            </w:r>
          </w:p>
        </w:tc>
        <w:tc>
          <w:tcPr>
            <w:tcW w:w="724" w:type="pct"/>
            <w:tcBorders>
              <w:top w:val="nil"/>
              <w:left w:val="nil"/>
              <w:bottom w:val="nil"/>
              <w:right w:val="nil"/>
            </w:tcBorders>
            <w:vAlign w:val="center"/>
          </w:tcPr>
          <w:p w14:paraId="4624D274"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5.6 (1.3) [68/72]</w:t>
            </w:r>
          </w:p>
        </w:tc>
        <w:tc>
          <w:tcPr>
            <w:tcW w:w="725" w:type="pct"/>
            <w:tcBorders>
              <w:top w:val="nil"/>
              <w:left w:val="nil"/>
              <w:bottom w:val="nil"/>
              <w:right w:val="nil"/>
            </w:tcBorders>
            <w:vAlign w:val="center"/>
          </w:tcPr>
          <w:p w14:paraId="0DAA8B74"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3.6 (1.2) [12/15]</w:t>
            </w:r>
          </w:p>
        </w:tc>
        <w:tc>
          <w:tcPr>
            <w:tcW w:w="691" w:type="pct"/>
            <w:tcBorders>
              <w:top w:val="nil"/>
              <w:left w:val="nil"/>
              <w:bottom w:val="nil"/>
              <w:right w:val="nil"/>
            </w:tcBorders>
            <w:vAlign w:val="center"/>
          </w:tcPr>
          <w:p w14:paraId="62B4966A"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3.9 (1.2) [18/18]</w:t>
            </w:r>
          </w:p>
        </w:tc>
        <w:tc>
          <w:tcPr>
            <w:tcW w:w="759" w:type="pct"/>
            <w:tcBorders>
              <w:top w:val="nil"/>
              <w:left w:val="nil"/>
              <w:bottom w:val="nil"/>
              <w:right w:val="nil"/>
            </w:tcBorders>
            <w:vAlign w:val="center"/>
          </w:tcPr>
          <w:p w14:paraId="44FB3FF7"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5.1 (1.4) [16/17]</w:t>
            </w:r>
          </w:p>
        </w:tc>
        <w:tc>
          <w:tcPr>
            <w:tcW w:w="541" w:type="pct"/>
            <w:tcBorders>
              <w:top w:val="nil"/>
              <w:left w:val="nil"/>
              <w:bottom w:val="nil"/>
              <w:right w:val="nil"/>
            </w:tcBorders>
            <w:vAlign w:val="center"/>
          </w:tcPr>
          <w:p w14:paraId="75D1D04D"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r w:rsidR="003545CA" w:rsidRPr="00CF4BA4" w14:paraId="1E6691F1" w14:textId="77777777" w:rsidTr="00386A43">
        <w:trPr>
          <w:jc w:val="center"/>
        </w:trPr>
        <w:tc>
          <w:tcPr>
            <w:tcW w:w="1559" w:type="pct"/>
            <w:tcBorders>
              <w:top w:val="nil"/>
              <w:left w:val="nil"/>
              <w:bottom w:val="nil"/>
              <w:right w:val="nil"/>
            </w:tcBorders>
            <w:vAlign w:val="center"/>
          </w:tcPr>
          <w:p w14:paraId="2F61668C"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 xml:space="preserve">Stroop interference </w:t>
            </w:r>
          </w:p>
        </w:tc>
        <w:tc>
          <w:tcPr>
            <w:tcW w:w="724" w:type="pct"/>
            <w:tcBorders>
              <w:top w:val="nil"/>
              <w:left w:val="nil"/>
              <w:bottom w:val="nil"/>
              <w:right w:val="nil"/>
            </w:tcBorders>
            <w:vAlign w:val="center"/>
          </w:tcPr>
          <w:p w14:paraId="46A7D908"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54.9 (12.3) [61/72]</w:t>
            </w:r>
          </w:p>
        </w:tc>
        <w:tc>
          <w:tcPr>
            <w:tcW w:w="725" w:type="pct"/>
            <w:tcBorders>
              <w:top w:val="nil"/>
              <w:left w:val="nil"/>
              <w:bottom w:val="nil"/>
              <w:right w:val="nil"/>
            </w:tcBorders>
            <w:vAlign w:val="center"/>
          </w:tcPr>
          <w:p w14:paraId="303DEF62"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24.9 (10.6) [11/15]</w:t>
            </w:r>
          </w:p>
        </w:tc>
        <w:tc>
          <w:tcPr>
            <w:tcW w:w="691" w:type="pct"/>
            <w:tcBorders>
              <w:top w:val="nil"/>
              <w:left w:val="nil"/>
              <w:bottom w:val="nil"/>
              <w:right w:val="nil"/>
            </w:tcBorders>
            <w:vAlign w:val="center"/>
          </w:tcPr>
          <w:p w14:paraId="53155685"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28.8 (15.7) [18/18]</w:t>
            </w:r>
          </w:p>
        </w:tc>
        <w:tc>
          <w:tcPr>
            <w:tcW w:w="759" w:type="pct"/>
            <w:tcBorders>
              <w:top w:val="nil"/>
              <w:left w:val="nil"/>
              <w:bottom w:val="nil"/>
              <w:right w:val="nil"/>
            </w:tcBorders>
            <w:vAlign w:val="center"/>
          </w:tcPr>
          <w:p w14:paraId="74A516F0"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40.4 (17.1) [16/17]</w:t>
            </w:r>
          </w:p>
        </w:tc>
        <w:tc>
          <w:tcPr>
            <w:tcW w:w="541" w:type="pct"/>
            <w:tcBorders>
              <w:top w:val="nil"/>
              <w:left w:val="nil"/>
              <w:bottom w:val="nil"/>
              <w:right w:val="nil"/>
            </w:tcBorders>
            <w:vAlign w:val="center"/>
          </w:tcPr>
          <w:p w14:paraId="7C6DE13B"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r w:rsidR="003545CA" w:rsidRPr="00CF4BA4" w14:paraId="180FD6E1" w14:textId="77777777" w:rsidTr="00386A43">
        <w:trPr>
          <w:jc w:val="center"/>
        </w:trPr>
        <w:tc>
          <w:tcPr>
            <w:tcW w:w="1559" w:type="pct"/>
            <w:tcBorders>
              <w:top w:val="nil"/>
              <w:left w:val="nil"/>
              <w:bottom w:val="nil"/>
              <w:right w:val="nil"/>
            </w:tcBorders>
            <w:vAlign w:val="center"/>
          </w:tcPr>
          <w:p w14:paraId="5FF9879E"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Design fluency</w:t>
            </w:r>
          </w:p>
        </w:tc>
        <w:tc>
          <w:tcPr>
            <w:tcW w:w="724" w:type="pct"/>
            <w:tcBorders>
              <w:top w:val="nil"/>
              <w:left w:val="nil"/>
              <w:bottom w:val="nil"/>
              <w:right w:val="nil"/>
            </w:tcBorders>
            <w:vAlign w:val="center"/>
          </w:tcPr>
          <w:p w14:paraId="02D493AA"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11.7 (2.8) [60/72]</w:t>
            </w:r>
          </w:p>
        </w:tc>
        <w:tc>
          <w:tcPr>
            <w:tcW w:w="725" w:type="pct"/>
            <w:tcBorders>
              <w:top w:val="nil"/>
              <w:left w:val="nil"/>
              <w:bottom w:val="nil"/>
              <w:right w:val="nil"/>
            </w:tcBorders>
            <w:vAlign w:val="center"/>
          </w:tcPr>
          <w:p w14:paraId="30319D60"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4.8 (2.7) [13/15]</w:t>
            </w:r>
          </w:p>
        </w:tc>
        <w:tc>
          <w:tcPr>
            <w:tcW w:w="691" w:type="pct"/>
            <w:tcBorders>
              <w:top w:val="nil"/>
              <w:left w:val="nil"/>
              <w:bottom w:val="nil"/>
              <w:right w:val="nil"/>
            </w:tcBorders>
            <w:vAlign w:val="center"/>
          </w:tcPr>
          <w:p w14:paraId="7A6F43B1"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7.7 (4.5) [18/18]</w:t>
            </w:r>
          </w:p>
        </w:tc>
        <w:tc>
          <w:tcPr>
            <w:tcW w:w="759" w:type="pct"/>
            <w:tcBorders>
              <w:top w:val="nil"/>
              <w:left w:val="nil"/>
              <w:bottom w:val="nil"/>
              <w:right w:val="nil"/>
            </w:tcBorders>
            <w:vAlign w:val="center"/>
          </w:tcPr>
          <w:p w14:paraId="1984C9A6"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6.9 (3.6) [16/17]</w:t>
            </w:r>
          </w:p>
        </w:tc>
        <w:tc>
          <w:tcPr>
            <w:tcW w:w="541" w:type="pct"/>
            <w:tcBorders>
              <w:top w:val="nil"/>
              <w:left w:val="nil"/>
              <w:bottom w:val="nil"/>
              <w:right w:val="nil"/>
            </w:tcBorders>
            <w:vAlign w:val="center"/>
          </w:tcPr>
          <w:p w14:paraId="1638B1F6"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r w:rsidR="003545CA" w:rsidRPr="00CF4BA4" w14:paraId="548E0A0E" w14:textId="77777777" w:rsidTr="00386A43">
        <w:trPr>
          <w:jc w:val="center"/>
        </w:trPr>
        <w:tc>
          <w:tcPr>
            <w:tcW w:w="1559" w:type="pct"/>
            <w:tcBorders>
              <w:top w:val="nil"/>
              <w:left w:val="nil"/>
              <w:bottom w:val="nil"/>
              <w:right w:val="nil"/>
            </w:tcBorders>
            <w:vAlign w:val="center"/>
          </w:tcPr>
          <w:p w14:paraId="32B3252B"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Modified trails time (s)</w:t>
            </w:r>
          </w:p>
        </w:tc>
        <w:tc>
          <w:tcPr>
            <w:tcW w:w="724" w:type="pct"/>
            <w:tcBorders>
              <w:top w:val="nil"/>
              <w:left w:val="nil"/>
              <w:bottom w:val="nil"/>
              <w:right w:val="nil"/>
            </w:tcBorders>
            <w:vAlign w:val="center"/>
          </w:tcPr>
          <w:p w14:paraId="1DA5BBA3"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25.0 (11.4) [71/72]</w:t>
            </w:r>
          </w:p>
        </w:tc>
        <w:tc>
          <w:tcPr>
            <w:tcW w:w="725" w:type="pct"/>
            <w:tcBorders>
              <w:top w:val="nil"/>
              <w:left w:val="nil"/>
              <w:bottom w:val="nil"/>
              <w:right w:val="nil"/>
            </w:tcBorders>
            <w:vAlign w:val="center"/>
          </w:tcPr>
          <w:p w14:paraId="7A1C2DF5"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87.3 (35.1) [13/15]</w:t>
            </w:r>
          </w:p>
        </w:tc>
        <w:tc>
          <w:tcPr>
            <w:tcW w:w="691" w:type="pct"/>
            <w:tcBorders>
              <w:top w:val="nil"/>
              <w:left w:val="nil"/>
              <w:bottom w:val="nil"/>
              <w:right w:val="nil"/>
            </w:tcBorders>
            <w:vAlign w:val="center"/>
          </w:tcPr>
          <w:p w14:paraId="261C16BA"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56.6 (39.0) [17/18]</w:t>
            </w:r>
          </w:p>
        </w:tc>
        <w:tc>
          <w:tcPr>
            <w:tcW w:w="759" w:type="pct"/>
            <w:tcBorders>
              <w:top w:val="nil"/>
              <w:left w:val="nil"/>
              <w:bottom w:val="nil"/>
              <w:right w:val="nil"/>
            </w:tcBorders>
            <w:vAlign w:val="center"/>
          </w:tcPr>
          <w:p w14:paraId="1EA0A7D4"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45.4 (21.2) [16/17]</w:t>
            </w:r>
          </w:p>
        </w:tc>
        <w:tc>
          <w:tcPr>
            <w:tcW w:w="541" w:type="pct"/>
            <w:tcBorders>
              <w:top w:val="nil"/>
              <w:left w:val="nil"/>
              <w:bottom w:val="nil"/>
              <w:right w:val="nil"/>
            </w:tcBorders>
            <w:vAlign w:val="center"/>
          </w:tcPr>
          <w:p w14:paraId="145323B8"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r w:rsidR="003545CA" w:rsidRPr="00CF4BA4" w14:paraId="3E2B1823" w14:textId="77777777" w:rsidTr="00386A43">
        <w:trPr>
          <w:jc w:val="center"/>
        </w:trPr>
        <w:tc>
          <w:tcPr>
            <w:tcW w:w="1559" w:type="pct"/>
            <w:tcBorders>
              <w:top w:val="nil"/>
              <w:left w:val="nil"/>
              <w:bottom w:val="nil"/>
              <w:right w:val="nil"/>
            </w:tcBorders>
            <w:vAlign w:val="center"/>
          </w:tcPr>
          <w:p w14:paraId="6824AE79"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Verbal fluency (words)</w:t>
            </w:r>
          </w:p>
        </w:tc>
        <w:tc>
          <w:tcPr>
            <w:tcW w:w="724" w:type="pct"/>
            <w:tcBorders>
              <w:top w:val="nil"/>
              <w:left w:val="nil"/>
              <w:bottom w:val="nil"/>
              <w:right w:val="nil"/>
            </w:tcBorders>
            <w:vAlign w:val="center"/>
          </w:tcPr>
          <w:p w14:paraId="62464DAB"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16.9 (4.6) [72/72]</w:t>
            </w:r>
          </w:p>
        </w:tc>
        <w:tc>
          <w:tcPr>
            <w:tcW w:w="725" w:type="pct"/>
            <w:tcBorders>
              <w:top w:val="nil"/>
              <w:left w:val="nil"/>
              <w:bottom w:val="nil"/>
              <w:right w:val="nil"/>
            </w:tcBorders>
            <w:vAlign w:val="center"/>
          </w:tcPr>
          <w:p w14:paraId="3E1E80AC"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9.2 (6.4) [14/15]</w:t>
            </w:r>
          </w:p>
        </w:tc>
        <w:tc>
          <w:tcPr>
            <w:tcW w:w="691" w:type="pct"/>
            <w:tcBorders>
              <w:top w:val="nil"/>
              <w:left w:val="nil"/>
              <w:bottom w:val="nil"/>
              <w:right w:val="nil"/>
            </w:tcBorders>
            <w:vAlign w:val="center"/>
          </w:tcPr>
          <w:p w14:paraId="333B2160"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8.1 (4.5) [18/18]</w:t>
            </w:r>
          </w:p>
        </w:tc>
        <w:tc>
          <w:tcPr>
            <w:tcW w:w="759" w:type="pct"/>
            <w:tcBorders>
              <w:top w:val="nil"/>
              <w:left w:val="nil"/>
              <w:bottom w:val="nil"/>
              <w:right w:val="nil"/>
            </w:tcBorders>
            <w:vAlign w:val="center"/>
          </w:tcPr>
          <w:p w14:paraId="7E7C2003"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8.4 (4.0) [16/17]</w:t>
            </w:r>
          </w:p>
        </w:tc>
        <w:tc>
          <w:tcPr>
            <w:tcW w:w="541" w:type="pct"/>
            <w:tcBorders>
              <w:top w:val="nil"/>
              <w:left w:val="nil"/>
              <w:bottom w:val="nil"/>
              <w:right w:val="nil"/>
            </w:tcBorders>
            <w:vAlign w:val="center"/>
          </w:tcPr>
          <w:p w14:paraId="7AE4FF82"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r w:rsidR="003545CA" w:rsidRPr="00CF4BA4" w14:paraId="70CDA131" w14:textId="77777777" w:rsidTr="00386A43">
        <w:trPr>
          <w:jc w:val="center"/>
        </w:trPr>
        <w:tc>
          <w:tcPr>
            <w:tcW w:w="1559" w:type="pct"/>
            <w:tcBorders>
              <w:top w:val="nil"/>
              <w:left w:val="nil"/>
              <w:bottom w:val="nil"/>
              <w:right w:val="nil"/>
            </w:tcBorders>
            <w:vAlign w:val="center"/>
          </w:tcPr>
          <w:p w14:paraId="1649BE93"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Category fluency (words)</w:t>
            </w:r>
          </w:p>
        </w:tc>
        <w:tc>
          <w:tcPr>
            <w:tcW w:w="724" w:type="pct"/>
            <w:tcBorders>
              <w:top w:val="nil"/>
              <w:left w:val="nil"/>
              <w:bottom w:val="nil"/>
              <w:right w:val="nil"/>
            </w:tcBorders>
            <w:vAlign w:val="center"/>
          </w:tcPr>
          <w:p w14:paraId="2620C84C"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24.1 (5.0) [69/72]</w:t>
            </w:r>
          </w:p>
        </w:tc>
        <w:tc>
          <w:tcPr>
            <w:tcW w:w="725" w:type="pct"/>
            <w:tcBorders>
              <w:top w:val="nil"/>
              <w:left w:val="nil"/>
              <w:bottom w:val="nil"/>
              <w:right w:val="nil"/>
            </w:tcBorders>
            <w:vAlign w:val="center"/>
          </w:tcPr>
          <w:p w14:paraId="52B0DC9B"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12.1 (7.9) [14/15]</w:t>
            </w:r>
          </w:p>
        </w:tc>
        <w:tc>
          <w:tcPr>
            <w:tcW w:w="691" w:type="pct"/>
            <w:tcBorders>
              <w:top w:val="nil"/>
              <w:left w:val="nil"/>
              <w:bottom w:val="nil"/>
              <w:right w:val="nil"/>
            </w:tcBorders>
            <w:vAlign w:val="center"/>
          </w:tcPr>
          <w:p w14:paraId="660C0DB5"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12.6 (5.9) [18/18]</w:t>
            </w:r>
          </w:p>
        </w:tc>
        <w:tc>
          <w:tcPr>
            <w:tcW w:w="759" w:type="pct"/>
            <w:tcBorders>
              <w:top w:val="nil"/>
              <w:left w:val="nil"/>
              <w:bottom w:val="nil"/>
              <w:right w:val="nil"/>
            </w:tcBorders>
            <w:vAlign w:val="center"/>
          </w:tcPr>
          <w:p w14:paraId="7776CC11"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8.1 (4.0) [16/17]</w:t>
            </w:r>
          </w:p>
        </w:tc>
        <w:tc>
          <w:tcPr>
            <w:tcW w:w="541" w:type="pct"/>
            <w:tcBorders>
              <w:top w:val="nil"/>
              <w:left w:val="nil"/>
              <w:bottom w:val="nil"/>
              <w:right w:val="nil"/>
            </w:tcBorders>
            <w:vAlign w:val="center"/>
          </w:tcPr>
          <w:p w14:paraId="237F96EC"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r w:rsidR="003545CA" w:rsidRPr="00CF4BA4" w14:paraId="4115DA99" w14:textId="77777777" w:rsidTr="00386A43">
        <w:trPr>
          <w:jc w:val="center"/>
        </w:trPr>
        <w:tc>
          <w:tcPr>
            <w:tcW w:w="1559" w:type="pct"/>
            <w:tcBorders>
              <w:top w:val="nil"/>
              <w:left w:val="nil"/>
              <w:bottom w:val="nil"/>
              <w:right w:val="nil"/>
            </w:tcBorders>
            <w:vAlign w:val="center"/>
          </w:tcPr>
          <w:p w14:paraId="1BADBD41" w14:textId="77777777" w:rsidR="003545CA" w:rsidRPr="00CF4BA4" w:rsidRDefault="003545CA" w:rsidP="00386A43">
            <w:pPr>
              <w:pStyle w:val="tabletext"/>
              <w:rPr>
                <w:rFonts w:ascii="Helvetica" w:hAnsi="Helvetica"/>
                <w:b/>
                <w:sz w:val="20"/>
                <w:szCs w:val="20"/>
              </w:rPr>
            </w:pPr>
            <w:r w:rsidRPr="00CF4BA4">
              <w:rPr>
                <w:rFonts w:ascii="Helvetica" w:hAnsi="Helvetica"/>
                <w:b/>
                <w:sz w:val="20"/>
                <w:szCs w:val="20"/>
              </w:rPr>
              <w:t>Language</w:t>
            </w:r>
          </w:p>
        </w:tc>
        <w:tc>
          <w:tcPr>
            <w:tcW w:w="724" w:type="pct"/>
            <w:tcBorders>
              <w:top w:val="nil"/>
              <w:left w:val="nil"/>
              <w:bottom w:val="nil"/>
              <w:right w:val="nil"/>
            </w:tcBorders>
            <w:vAlign w:val="center"/>
          </w:tcPr>
          <w:p w14:paraId="7342222E" w14:textId="77777777" w:rsidR="003545CA" w:rsidRPr="00CF4BA4" w:rsidRDefault="003545CA" w:rsidP="00386A43">
            <w:pPr>
              <w:pStyle w:val="tabletext"/>
              <w:tabs>
                <w:tab w:val="decimal" w:pos="0"/>
                <w:tab w:val="decimal" w:pos="170"/>
              </w:tabs>
              <w:jc w:val="center"/>
              <w:rPr>
                <w:rFonts w:ascii="Helvetica" w:hAnsi="Helvetica"/>
                <w:sz w:val="20"/>
                <w:szCs w:val="20"/>
              </w:rPr>
            </w:pPr>
          </w:p>
        </w:tc>
        <w:tc>
          <w:tcPr>
            <w:tcW w:w="725" w:type="pct"/>
            <w:tcBorders>
              <w:top w:val="nil"/>
              <w:left w:val="nil"/>
              <w:bottom w:val="nil"/>
              <w:right w:val="nil"/>
            </w:tcBorders>
            <w:vAlign w:val="center"/>
          </w:tcPr>
          <w:p w14:paraId="4B26280F" w14:textId="77777777" w:rsidR="003545CA" w:rsidRPr="00CF4BA4" w:rsidRDefault="003545CA" w:rsidP="00386A43">
            <w:pPr>
              <w:pStyle w:val="tabletext"/>
              <w:tabs>
                <w:tab w:val="decimal" w:pos="0"/>
              </w:tabs>
              <w:jc w:val="center"/>
              <w:rPr>
                <w:rFonts w:ascii="Helvetica" w:hAnsi="Helvetica"/>
                <w:sz w:val="20"/>
                <w:szCs w:val="20"/>
              </w:rPr>
            </w:pPr>
          </w:p>
        </w:tc>
        <w:tc>
          <w:tcPr>
            <w:tcW w:w="691" w:type="pct"/>
            <w:tcBorders>
              <w:top w:val="nil"/>
              <w:left w:val="nil"/>
              <w:bottom w:val="nil"/>
              <w:right w:val="nil"/>
            </w:tcBorders>
            <w:vAlign w:val="center"/>
          </w:tcPr>
          <w:p w14:paraId="11DBB047" w14:textId="77777777" w:rsidR="003545CA" w:rsidRPr="00CF4BA4" w:rsidRDefault="003545CA" w:rsidP="00386A43">
            <w:pPr>
              <w:pStyle w:val="tabletext"/>
              <w:tabs>
                <w:tab w:val="decimal" w:pos="194"/>
              </w:tabs>
              <w:jc w:val="center"/>
              <w:rPr>
                <w:rFonts w:ascii="Helvetica" w:hAnsi="Helvetica"/>
                <w:sz w:val="20"/>
                <w:szCs w:val="20"/>
              </w:rPr>
            </w:pPr>
          </w:p>
        </w:tc>
        <w:tc>
          <w:tcPr>
            <w:tcW w:w="759" w:type="pct"/>
            <w:tcBorders>
              <w:top w:val="nil"/>
              <w:left w:val="nil"/>
              <w:bottom w:val="nil"/>
              <w:right w:val="nil"/>
            </w:tcBorders>
            <w:vAlign w:val="center"/>
          </w:tcPr>
          <w:p w14:paraId="34064BB1" w14:textId="77777777" w:rsidR="003545CA" w:rsidRPr="00CF4BA4" w:rsidRDefault="003545CA" w:rsidP="00386A43">
            <w:pPr>
              <w:pStyle w:val="tabletext"/>
              <w:tabs>
                <w:tab w:val="decimal" w:pos="0"/>
                <w:tab w:val="decimal" w:pos="250"/>
              </w:tabs>
              <w:jc w:val="center"/>
              <w:rPr>
                <w:rFonts w:ascii="Helvetica" w:hAnsi="Helvetica"/>
                <w:sz w:val="20"/>
                <w:szCs w:val="20"/>
              </w:rPr>
            </w:pPr>
          </w:p>
        </w:tc>
        <w:tc>
          <w:tcPr>
            <w:tcW w:w="541" w:type="pct"/>
            <w:tcBorders>
              <w:top w:val="nil"/>
              <w:left w:val="nil"/>
              <w:bottom w:val="nil"/>
              <w:right w:val="nil"/>
            </w:tcBorders>
            <w:vAlign w:val="center"/>
          </w:tcPr>
          <w:p w14:paraId="70928C1B" w14:textId="77777777" w:rsidR="003545CA" w:rsidRPr="00CF4BA4" w:rsidRDefault="003545CA" w:rsidP="00386A43">
            <w:pPr>
              <w:pStyle w:val="tabletext"/>
              <w:tabs>
                <w:tab w:val="decimal" w:pos="160"/>
              </w:tabs>
              <w:jc w:val="center"/>
              <w:rPr>
                <w:rFonts w:ascii="Helvetica" w:hAnsi="Helvetica"/>
                <w:sz w:val="20"/>
                <w:szCs w:val="20"/>
              </w:rPr>
            </w:pPr>
          </w:p>
        </w:tc>
      </w:tr>
      <w:tr w:rsidR="003545CA" w:rsidRPr="00CF4BA4" w14:paraId="0120E829" w14:textId="77777777" w:rsidTr="00386A43">
        <w:trPr>
          <w:jc w:val="center"/>
        </w:trPr>
        <w:tc>
          <w:tcPr>
            <w:tcW w:w="1559" w:type="pct"/>
            <w:tcBorders>
              <w:top w:val="nil"/>
              <w:left w:val="nil"/>
              <w:bottom w:val="nil"/>
              <w:right w:val="nil"/>
            </w:tcBorders>
            <w:vAlign w:val="center"/>
          </w:tcPr>
          <w:p w14:paraId="7E7003E8"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Boston naming test (score/15)</w:t>
            </w:r>
          </w:p>
        </w:tc>
        <w:tc>
          <w:tcPr>
            <w:tcW w:w="724" w:type="pct"/>
            <w:tcBorders>
              <w:top w:val="nil"/>
              <w:left w:val="nil"/>
              <w:bottom w:val="nil"/>
              <w:right w:val="nil"/>
            </w:tcBorders>
            <w:vAlign w:val="center"/>
          </w:tcPr>
          <w:p w14:paraId="2A52E3CD"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14.8 (0.6) [65/72]</w:t>
            </w:r>
          </w:p>
        </w:tc>
        <w:tc>
          <w:tcPr>
            <w:tcW w:w="725" w:type="pct"/>
            <w:tcBorders>
              <w:top w:val="nil"/>
              <w:left w:val="nil"/>
              <w:bottom w:val="nil"/>
              <w:right w:val="nil"/>
            </w:tcBorders>
            <w:vAlign w:val="center"/>
          </w:tcPr>
          <w:p w14:paraId="48FA0783"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10.9 (3.0) [14/15]</w:t>
            </w:r>
          </w:p>
        </w:tc>
        <w:tc>
          <w:tcPr>
            <w:tcW w:w="691" w:type="pct"/>
            <w:tcBorders>
              <w:top w:val="nil"/>
              <w:left w:val="nil"/>
              <w:bottom w:val="nil"/>
              <w:right w:val="nil"/>
            </w:tcBorders>
            <w:vAlign w:val="center"/>
          </w:tcPr>
          <w:p w14:paraId="3AFF16D7"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13.1 (2.8) [17/18]</w:t>
            </w:r>
          </w:p>
        </w:tc>
        <w:tc>
          <w:tcPr>
            <w:tcW w:w="759" w:type="pct"/>
            <w:tcBorders>
              <w:top w:val="nil"/>
              <w:left w:val="nil"/>
              <w:bottom w:val="nil"/>
              <w:right w:val="nil"/>
            </w:tcBorders>
            <w:vAlign w:val="center"/>
          </w:tcPr>
          <w:p w14:paraId="671BFF4F"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4.9 (3.9) [15/17]</w:t>
            </w:r>
          </w:p>
        </w:tc>
        <w:tc>
          <w:tcPr>
            <w:tcW w:w="541" w:type="pct"/>
            <w:tcBorders>
              <w:top w:val="nil"/>
              <w:left w:val="nil"/>
              <w:bottom w:val="nil"/>
              <w:right w:val="nil"/>
            </w:tcBorders>
            <w:vAlign w:val="center"/>
          </w:tcPr>
          <w:p w14:paraId="381E654C"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r w:rsidR="003545CA" w:rsidRPr="00CF4BA4" w14:paraId="6B13C6C9" w14:textId="77777777" w:rsidTr="00386A43">
        <w:trPr>
          <w:jc w:val="center"/>
        </w:trPr>
        <w:tc>
          <w:tcPr>
            <w:tcW w:w="1559" w:type="pct"/>
            <w:tcBorders>
              <w:top w:val="nil"/>
              <w:left w:val="nil"/>
              <w:bottom w:val="nil"/>
              <w:right w:val="nil"/>
            </w:tcBorders>
            <w:vAlign w:val="center"/>
          </w:tcPr>
          <w:p w14:paraId="66770E4F" w14:textId="77777777" w:rsidR="003545CA" w:rsidRPr="00CF4BA4" w:rsidRDefault="003545CA" w:rsidP="00386A43">
            <w:pPr>
              <w:pStyle w:val="tabletext"/>
              <w:ind w:left="-20"/>
              <w:rPr>
                <w:rFonts w:ascii="Helvetica" w:hAnsi="Helvetica"/>
                <w:b/>
                <w:sz w:val="20"/>
                <w:szCs w:val="20"/>
              </w:rPr>
            </w:pPr>
            <w:r w:rsidRPr="00CF4BA4">
              <w:rPr>
                <w:rFonts w:ascii="Helvetica" w:hAnsi="Helvetica"/>
                <w:b/>
                <w:sz w:val="20"/>
                <w:szCs w:val="20"/>
              </w:rPr>
              <w:t>Visuospatial</w:t>
            </w:r>
          </w:p>
        </w:tc>
        <w:tc>
          <w:tcPr>
            <w:tcW w:w="724" w:type="pct"/>
            <w:tcBorders>
              <w:top w:val="nil"/>
              <w:left w:val="nil"/>
              <w:bottom w:val="nil"/>
              <w:right w:val="nil"/>
            </w:tcBorders>
            <w:vAlign w:val="center"/>
          </w:tcPr>
          <w:p w14:paraId="006CED5B" w14:textId="77777777" w:rsidR="003545CA" w:rsidRPr="00CF4BA4" w:rsidRDefault="003545CA" w:rsidP="00386A43">
            <w:pPr>
              <w:pStyle w:val="tabletext"/>
              <w:tabs>
                <w:tab w:val="decimal" w:pos="0"/>
                <w:tab w:val="decimal" w:pos="170"/>
              </w:tabs>
              <w:jc w:val="center"/>
              <w:rPr>
                <w:rFonts w:ascii="Helvetica" w:hAnsi="Helvetica"/>
                <w:sz w:val="20"/>
                <w:szCs w:val="20"/>
              </w:rPr>
            </w:pPr>
          </w:p>
        </w:tc>
        <w:tc>
          <w:tcPr>
            <w:tcW w:w="725" w:type="pct"/>
            <w:tcBorders>
              <w:top w:val="nil"/>
              <w:left w:val="nil"/>
              <w:bottom w:val="nil"/>
              <w:right w:val="nil"/>
            </w:tcBorders>
            <w:vAlign w:val="center"/>
          </w:tcPr>
          <w:p w14:paraId="6DDA7647" w14:textId="77777777" w:rsidR="003545CA" w:rsidRPr="00CF4BA4" w:rsidRDefault="003545CA" w:rsidP="00386A43">
            <w:pPr>
              <w:pStyle w:val="tabletext"/>
              <w:tabs>
                <w:tab w:val="decimal" w:pos="0"/>
              </w:tabs>
              <w:jc w:val="center"/>
              <w:rPr>
                <w:rFonts w:ascii="Helvetica" w:hAnsi="Helvetica"/>
                <w:sz w:val="20"/>
                <w:szCs w:val="20"/>
              </w:rPr>
            </w:pPr>
          </w:p>
        </w:tc>
        <w:tc>
          <w:tcPr>
            <w:tcW w:w="691" w:type="pct"/>
            <w:tcBorders>
              <w:top w:val="nil"/>
              <w:left w:val="nil"/>
              <w:bottom w:val="nil"/>
              <w:right w:val="nil"/>
            </w:tcBorders>
            <w:vAlign w:val="center"/>
          </w:tcPr>
          <w:p w14:paraId="70F860CD" w14:textId="77777777" w:rsidR="003545CA" w:rsidRPr="00CF4BA4" w:rsidRDefault="003545CA" w:rsidP="00386A43">
            <w:pPr>
              <w:pStyle w:val="tabletext"/>
              <w:tabs>
                <w:tab w:val="decimal" w:pos="194"/>
              </w:tabs>
              <w:jc w:val="center"/>
              <w:rPr>
                <w:rFonts w:ascii="Helvetica" w:hAnsi="Helvetica"/>
                <w:sz w:val="20"/>
                <w:szCs w:val="20"/>
              </w:rPr>
            </w:pPr>
          </w:p>
        </w:tc>
        <w:tc>
          <w:tcPr>
            <w:tcW w:w="759" w:type="pct"/>
            <w:tcBorders>
              <w:top w:val="nil"/>
              <w:left w:val="nil"/>
              <w:bottom w:val="nil"/>
              <w:right w:val="nil"/>
            </w:tcBorders>
            <w:vAlign w:val="center"/>
          </w:tcPr>
          <w:p w14:paraId="03A68A25" w14:textId="77777777" w:rsidR="003545CA" w:rsidRPr="00CF4BA4" w:rsidRDefault="003545CA" w:rsidP="00386A43">
            <w:pPr>
              <w:pStyle w:val="tabletext"/>
              <w:tabs>
                <w:tab w:val="decimal" w:pos="0"/>
                <w:tab w:val="decimal" w:pos="250"/>
              </w:tabs>
              <w:jc w:val="center"/>
              <w:rPr>
                <w:rFonts w:ascii="Helvetica" w:hAnsi="Helvetica"/>
                <w:sz w:val="20"/>
                <w:szCs w:val="20"/>
              </w:rPr>
            </w:pPr>
          </w:p>
        </w:tc>
        <w:tc>
          <w:tcPr>
            <w:tcW w:w="541" w:type="pct"/>
            <w:tcBorders>
              <w:top w:val="nil"/>
              <w:left w:val="nil"/>
              <w:bottom w:val="nil"/>
              <w:right w:val="nil"/>
            </w:tcBorders>
            <w:vAlign w:val="center"/>
          </w:tcPr>
          <w:p w14:paraId="270E4FAF" w14:textId="77777777" w:rsidR="003545CA" w:rsidRPr="00CF4BA4" w:rsidRDefault="003545CA" w:rsidP="00386A43">
            <w:pPr>
              <w:pStyle w:val="tabletext"/>
              <w:tabs>
                <w:tab w:val="decimal" w:pos="160"/>
              </w:tabs>
              <w:jc w:val="center"/>
              <w:rPr>
                <w:rFonts w:ascii="Helvetica" w:hAnsi="Helvetica"/>
                <w:sz w:val="20"/>
                <w:szCs w:val="20"/>
              </w:rPr>
            </w:pPr>
          </w:p>
        </w:tc>
      </w:tr>
      <w:tr w:rsidR="003545CA" w:rsidRPr="00CF4BA4" w14:paraId="0EAC8FC8" w14:textId="77777777" w:rsidTr="00386A43">
        <w:trPr>
          <w:jc w:val="center"/>
        </w:trPr>
        <w:tc>
          <w:tcPr>
            <w:tcW w:w="1559" w:type="pct"/>
            <w:tcBorders>
              <w:top w:val="nil"/>
              <w:left w:val="nil"/>
              <w:bottom w:val="nil"/>
              <w:right w:val="nil"/>
            </w:tcBorders>
            <w:vAlign w:val="center"/>
          </w:tcPr>
          <w:p w14:paraId="70BE0188"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Modified Rey-</w:t>
            </w:r>
            <w:proofErr w:type="spellStart"/>
            <w:r w:rsidRPr="00CF4BA4">
              <w:rPr>
                <w:rFonts w:ascii="Helvetica" w:hAnsi="Helvetica"/>
                <w:sz w:val="20"/>
                <w:szCs w:val="20"/>
              </w:rPr>
              <w:t>Osterrieth</w:t>
            </w:r>
            <w:proofErr w:type="spellEnd"/>
            <w:r w:rsidRPr="00CF4BA4">
              <w:rPr>
                <w:rFonts w:ascii="Helvetica" w:hAnsi="Helvetica"/>
                <w:sz w:val="20"/>
                <w:szCs w:val="20"/>
              </w:rPr>
              <w:t xml:space="preserve"> figure copy (score/17)</w:t>
            </w:r>
          </w:p>
        </w:tc>
        <w:tc>
          <w:tcPr>
            <w:tcW w:w="724" w:type="pct"/>
            <w:tcBorders>
              <w:top w:val="nil"/>
              <w:left w:val="nil"/>
              <w:bottom w:val="nil"/>
              <w:right w:val="nil"/>
            </w:tcBorders>
            <w:vAlign w:val="center"/>
          </w:tcPr>
          <w:p w14:paraId="444DA9A1"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15.5 (0.9) [62/72]</w:t>
            </w:r>
          </w:p>
        </w:tc>
        <w:tc>
          <w:tcPr>
            <w:tcW w:w="725" w:type="pct"/>
            <w:tcBorders>
              <w:top w:val="nil"/>
              <w:left w:val="nil"/>
              <w:bottom w:val="nil"/>
              <w:right w:val="nil"/>
            </w:tcBorders>
            <w:vAlign w:val="center"/>
          </w:tcPr>
          <w:p w14:paraId="72715CA1"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11.4 (5.6) [14/15]</w:t>
            </w:r>
          </w:p>
        </w:tc>
        <w:tc>
          <w:tcPr>
            <w:tcW w:w="691" w:type="pct"/>
            <w:tcBorders>
              <w:top w:val="nil"/>
              <w:left w:val="nil"/>
              <w:bottom w:val="nil"/>
              <w:right w:val="nil"/>
            </w:tcBorders>
            <w:vAlign w:val="center"/>
          </w:tcPr>
          <w:p w14:paraId="01FB6FD9"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14.7 (1.4) [17/18]</w:t>
            </w:r>
          </w:p>
        </w:tc>
        <w:tc>
          <w:tcPr>
            <w:tcW w:w="759" w:type="pct"/>
            <w:tcBorders>
              <w:top w:val="nil"/>
              <w:left w:val="nil"/>
              <w:bottom w:val="nil"/>
              <w:right w:val="nil"/>
            </w:tcBorders>
            <w:vAlign w:val="center"/>
          </w:tcPr>
          <w:p w14:paraId="25FE85EA"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15.5 (0.7) [16/17]</w:t>
            </w:r>
          </w:p>
        </w:tc>
        <w:tc>
          <w:tcPr>
            <w:tcW w:w="541" w:type="pct"/>
            <w:tcBorders>
              <w:top w:val="nil"/>
              <w:left w:val="nil"/>
              <w:bottom w:val="nil"/>
              <w:right w:val="nil"/>
            </w:tcBorders>
            <w:vAlign w:val="center"/>
          </w:tcPr>
          <w:p w14:paraId="306430B0"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r w:rsidR="003545CA" w:rsidRPr="00CF4BA4" w14:paraId="5ABF1F69" w14:textId="77777777" w:rsidTr="00386A43">
        <w:trPr>
          <w:jc w:val="center"/>
        </w:trPr>
        <w:tc>
          <w:tcPr>
            <w:tcW w:w="1559" w:type="pct"/>
            <w:tcBorders>
              <w:top w:val="nil"/>
              <w:left w:val="nil"/>
              <w:bottom w:val="nil"/>
              <w:right w:val="nil"/>
            </w:tcBorders>
            <w:vAlign w:val="center"/>
          </w:tcPr>
          <w:p w14:paraId="0D1495D8" w14:textId="77777777" w:rsidR="003545CA" w:rsidRPr="00CF4BA4" w:rsidRDefault="003545CA" w:rsidP="00386A43">
            <w:pPr>
              <w:pStyle w:val="tabletext"/>
              <w:rPr>
                <w:rFonts w:ascii="Helvetica" w:hAnsi="Helvetica"/>
                <w:b/>
                <w:sz w:val="20"/>
                <w:szCs w:val="20"/>
              </w:rPr>
            </w:pPr>
            <w:r w:rsidRPr="00CF4BA4">
              <w:rPr>
                <w:rFonts w:ascii="Helvetica" w:hAnsi="Helvetica"/>
                <w:b/>
                <w:sz w:val="20"/>
                <w:szCs w:val="20"/>
              </w:rPr>
              <w:t>Emotional Function</w:t>
            </w:r>
          </w:p>
        </w:tc>
        <w:tc>
          <w:tcPr>
            <w:tcW w:w="724" w:type="pct"/>
            <w:tcBorders>
              <w:top w:val="nil"/>
              <w:left w:val="nil"/>
              <w:bottom w:val="nil"/>
              <w:right w:val="nil"/>
            </w:tcBorders>
            <w:vAlign w:val="center"/>
          </w:tcPr>
          <w:p w14:paraId="69C53D0F" w14:textId="77777777" w:rsidR="003545CA" w:rsidRPr="00CF4BA4" w:rsidRDefault="003545CA" w:rsidP="00386A43">
            <w:pPr>
              <w:pStyle w:val="tabletext"/>
              <w:tabs>
                <w:tab w:val="decimal" w:pos="0"/>
                <w:tab w:val="decimal" w:pos="170"/>
              </w:tabs>
              <w:jc w:val="center"/>
              <w:rPr>
                <w:rFonts w:ascii="Helvetica" w:hAnsi="Helvetica"/>
                <w:sz w:val="20"/>
                <w:szCs w:val="20"/>
              </w:rPr>
            </w:pPr>
          </w:p>
        </w:tc>
        <w:tc>
          <w:tcPr>
            <w:tcW w:w="725" w:type="pct"/>
            <w:tcBorders>
              <w:top w:val="nil"/>
              <w:left w:val="nil"/>
              <w:bottom w:val="nil"/>
              <w:right w:val="nil"/>
            </w:tcBorders>
            <w:vAlign w:val="center"/>
          </w:tcPr>
          <w:p w14:paraId="4EC44E20" w14:textId="77777777" w:rsidR="003545CA" w:rsidRPr="00CF4BA4" w:rsidRDefault="003545CA" w:rsidP="00386A43">
            <w:pPr>
              <w:pStyle w:val="tabletext"/>
              <w:tabs>
                <w:tab w:val="decimal" w:pos="0"/>
              </w:tabs>
              <w:jc w:val="center"/>
              <w:rPr>
                <w:rFonts w:ascii="Helvetica" w:hAnsi="Helvetica"/>
                <w:sz w:val="20"/>
                <w:szCs w:val="20"/>
              </w:rPr>
            </w:pPr>
          </w:p>
        </w:tc>
        <w:tc>
          <w:tcPr>
            <w:tcW w:w="691" w:type="pct"/>
            <w:tcBorders>
              <w:top w:val="nil"/>
              <w:left w:val="nil"/>
              <w:bottom w:val="nil"/>
              <w:right w:val="nil"/>
            </w:tcBorders>
            <w:vAlign w:val="center"/>
          </w:tcPr>
          <w:p w14:paraId="5BF60E1F" w14:textId="77777777" w:rsidR="003545CA" w:rsidRPr="00CF4BA4" w:rsidRDefault="003545CA" w:rsidP="00386A43">
            <w:pPr>
              <w:pStyle w:val="tabletext"/>
              <w:tabs>
                <w:tab w:val="decimal" w:pos="194"/>
              </w:tabs>
              <w:jc w:val="center"/>
              <w:rPr>
                <w:rFonts w:ascii="Helvetica" w:hAnsi="Helvetica"/>
                <w:sz w:val="20"/>
                <w:szCs w:val="20"/>
              </w:rPr>
            </w:pPr>
          </w:p>
        </w:tc>
        <w:tc>
          <w:tcPr>
            <w:tcW w:w="759" w:type="pct"/>
            <w:tcBorders>
              <w:top w:val="nil"/>
              <w:left w:val="nil"/>
              <w:bottom w:val="nil"/>
              <w:right w:val="nil"/>
            </w:tcBorders>
            <w:vAlign w:val="center"/>
          </w:tcPr>
          <w:p w14:paraId="098895B4" w14:textId="77777777" w:rsidR="003545CA" w:rsidRPr="00CF4BA4" w:rsidRDefault="003545CA" w:rsidP="00386A43">
            <w:pPr>
              <w:pStyle w:val="tabletext"/>
              <w:tabs>
                <w:tab w:val="decimal" w:pos="0"/>
                <w:tab w:val="decimal" w:pos="250"/>
              </w:tabs>
              <w:jc w:val="center"/>
              <w:rPr>
                <w:rFonts w:ascii="Helvetica" w:hAnsi="Helvetica"/>
                <w:sz w:val="20"/>
                <w:szCs w:val="20"/>
              </w:rPr>
            </w:pPr>
          </w:p>
        </w:tc>
        <w:tc>
          <w:tcPr>
            <w:tcW w:w="541" w:type="pct"/>
            <w:tcBorders>
              <w:top w:val="nil"/>
              <w:left w:val="nil"/>
              <w:bottom w:val="nil"/>
              <w:right w:val="nil"/>
            </w:tcBorders>
            <w:vAlign w:val="center"/>
          </w:tcPr>
          <w:p w14:paraId="57E3D715" w14:textId="77777777" w:rsidR="003545CA" w:rsidRPr="00CF4BA4" w:rsidRDefault="003545CA" w:rsidP="00386A43">
            <w:pPr>
              <w:pStyle w:val="tabletext"/>
              <w:tabs>
                <w:tab w:val="decimal" w:pos="160"/>
              </w:tabs>
              <w:jc w:val="center"/>
              <w:rPr>
                <w:rFonts w:ascii="Helvetica" w:hAnsi="Helvetica"/>
                <w:sz w:val="20"/>
                <w:szCs w:val="20"/>
              </w:rPr>
            </w:pPr>
          </w:p>
        </w:tc>
      </w:tr>
      <w:tr w:rsidR="003545CA" w:rsidRPr="00CF4BA4" w14:paraId="1973CD8C" w14:textId="77777777" w:rsidTr="00386A43">
        <w:trPr>
          <w:jc w:val="center"/>
        </w:trPr>
        <w:tc>
          <w:tcPr>
            <w:tcW w:w="1559" w:type="pct"/>
            <w:tcBorders>
              <w:top w:val="nil"/>
              <w:left w:val="nil"/>
              <w:bottom w:val="single" w:sz="12" w:space="0" w:color="auto"/>
              <w:right w:val="nil"/>
            </w:tcBorders>
            <w:vAlign w:val="center"/>
          </w:tcPr>
          <w:p w14:paraId="7124F6BA" w14:textId="77777777" w:rsidR="003545CA" w:rsidRPr="00CF4BA4" w:rsidRDefault="003545CA" w:rsidP="00386A43">
            <w:pPr>
              <w:pStyle w:val="tabletext"/>
              <w:ind w:left="340"/>
              <w:rPr>
                <w:rFonts w:ascii="Helvetica" w:hAnsi="Helvetica"/>
                <w:sz w:val="20"/>
                <w:szCs w:val="20"/>
              </w:rPr>
            </w:pPr>
            <w:r w:rsidRPr="00CF4BA4">
              <w:rPr>
                <w:rFonts w:ascii="Helvetica" w:hAnsi="Helvetica"/>
                <w:sz w:val="20"/>
                <w:szCs w:val="20"/>
              </w:rPr>
              <w:t>Affect matching (score/16)</w:t>
            </w:r>
          </w:p>
        </w:tc>
        <w:tc>
          <w:tcPr>
            <w:tcW w:w="724" w:type="pct"/>
            <w:tcBorders>
              <w:top w:val="nil"/>
              <w:left w:val="nil"/>
              <w:bottom w:val="single" w:sz="12" w:space="0" w:color="auto"/>
              <w:right w:val="nil"/>
            </w:tcBorders>
            <w:vAlign w:val="center"/>
          </w:tcPr>
          <w:p w14:paraId="321A39E1" w14:textId="77777777" w:rsidR="003545CA" w:rsidRPr="00CF4BA4" w:rsidRDefault="003545CA" w:rsidP="00386A43">
            <w:pPr>
              <w:pStyle w:val="tabletext"/>
              <w:tabs>
                <w:tab w:val="decimal" w:pos="0"/>
                <w:tab w:val="decimal" w:pos="170"/>
              </w:tabs>
              <w:jc w:val="center"/>
              <w:rPr>
                <w:rFonts w:ascii="Helvetica" w:hAnsi="Helvetica"/>
                <w:sz w:val="20"/>
                <w:szCs w:val="20"/>
              </w:rPr>
            </w:pPr>
            <w:r w:rsidRPr="00CF4BA4">
              <w:rPr>
                <w:rFonts w:ascii="Helvetica" w:hAnsi="Helvetica"/>
                <w:sz w:val="20"/>
                <w:szCs w:val="20"/>
              </w:rPr>
              <w:t>12.6 (1.7) [45/65]</w:t>
            </w:r>
          </w:p>
        </w:tc>
        <w:tc>
          <w:tcPr>
            <w:tcW w:w="725" w:type="pct"/>
            <w:tcBorders>
              <w:top w:val="nil"/>
              <w:left w:val="nil"/>
              <w:bottom w:val="single" w:sz="12" w:space="0" w:color="auto"/>
              <w:right w:val="nil"/>
            </w:tcBorders>
            <w:vAlign w:val="center"/>
          </w:tcPr>
          <w:p w14:paraId="332B2D67" w14:textId="77777777" w:rsidR="003545CA" w:rsidRPr="00CF4BA4" w:rsidRDefault="003545CA" w:rsidP="00386A43">
            <w:pPr>
              <w:pStyle w:val="tabletext"/>
              <w:tabs>
                <w:tab w:val="decimal" w:pos="0"/>
              </w:tabs>
              <w:jc w:val="center"/>
              <w:rPr>
                <w:rFonts w:ascii="Helvetica" w:hAnsi="Helvetica"/>
                <w:sz w:val="20"/>
                <w:szCs w:val="20"/>
              </w:rPr>
            </w:pPr>
            <w:r w:rsidRPr="00CF4BA4">
              <w:rPr>
                <w:rFonts w:ascii="Helvetica" w:hAnsi="Helvetica"/>
                <w:sz w:val="20"/>
                <w:szCs w:val="20"/>
              </w:rPr>
              <w:t>12.1 (1.8) [12/15]</w:t>
            </w:r>
          </w:p>
        </w:tc>
        <w:tc>
          <w:tcPr>
            <w:tcW w:w="691" w:type="pct"/>
            <w:tcBorders>
              <w:top w:val="nil"/>
              <w:left w:val="nil"/>
              <w:bottom w:val="single" w:sz="12" w:space="0" w:color="auto"/>
              <w:right w:val="nil"/>
            </w:tcBorders>
            <w:vAlign w:val="center"/>
          </w:tcPr>
          <w:p w14:paraId="1A7998E5" w14:textId="77777777" w:rsidR="003545CA" w:rsidRPr="00CF4BA4" w:rsidRDefault="003545CA" w:rsidP="00386A43">
            <w:pPr>
              <w:pStyle w:val="tabletext"/>
              <w:tabs>
                <w:tab w:val="decimal" w:pos="194"/>
              </w:tabs>
              <w:jc w:val="center"/>
              <w:rPr>
                <w:rFonts w:ascii="Helvetica" w:hAnsi="Helvetica"/>
                <w:sz w:val="20"/>
                <w:szCs w:val="20"/>
              </w:rPr>
            </w:pPr>
            <w:r w:rsidRPr="00CF4BA4">
              <w:rPr>
                <w:rFonts w:ascii="Helvetica" w:hAnsi="Helvetica"/>
                <w:sz w:val="20"/>
                <w:szCs w:val="20"/>
              </w:rPr>
              <w:t>10.5 (3.0) [17/18]</w:t>
            </w:r>
          </w:p>
        </w:tc>
        <w:tc>
          <w:tcPr>
            <w:tcW w:w="759" w:type="pct"/>
            <w:tcBorders>
              <w:top w:val="nil"/>
              <w:left w:val="nil"/>
              <w:bottom w:val="single" w:sz="12" w:space="0" w:color="auto"/>
              <w:right w:val="nil"/>
            </w:tcBorders>
            <w:vAlign w:val="center"/>
          </w:tcPr>
          <w:p w14:paraId="45EB3FD0" w14:textId="77777777" w:rsidR="003545CA" w:rsidRPr="00CF4BA4" w:rsidRDefault="003545CA" w:rsidP="00386A43">
            <w:pPr>
              <w:pStyle w:val="tabletext"/>
              <w:tabs>
                <w:tab w:val="decimal" w:pos="0"/>
                <w:tab w:val="decimal" w:pos="250"/>
              </w:tabs>
              <w:jc w:val="center"/>
              <w:rPr>
                <w:rFonts w:ascii="Helvetica" w:hAnsi="Helvetica"/>
                <w:sz w:val="20"/>
                <w:szCs w:val="20"/>
              </w:rPr>
            </w:pPr>
            <w:r w:rsidRPr="00CF4BA4">
              <w:rPr>
                <w:rFonts w:ascii="Helvetica" w:hAnsi="Helvetica"/>
                <w:sz w:val="20"/>
                <w:szCs w:val="20"/>
              </w:rPr>
              <w:t>9.8 (2.6) [15/17]</w:t>
            </w:r>
          </w:p>
        </w:tc>
        <w:tc>
          <w:tcPr>
            <w:tcW w:w="541" w:type="pct"/>
            <w:tcBorders>
              <w:top w:val="nil"/>
              <w:left w:val="nil"/>
              <w:bottom w:val="single" w:sz="12" w:space="0" w:color="auto"/>
              <w:right w:val="nil"/>
            </w:tcBorders>
            <w:vAlign w:val="center"/>
          </w:tcPr>
          <w:p w14:paraId="6CFBF85C"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&lt; 0.001</w:t>
            </w:r>
            <w:r w:rsidRPr="00CF4BA4">
              <w:rPr>
                <w:rFonts w:ascii="Helvetica" w:hAnsi="Helvetica"/>
                <w:sz w:val="20"/>
                <w:szCs w:val="20"/>
                <w:vertAlign w:val="superscript"/>
              </w:rPr>
              <w:t>b</w:t>
            </w:r>
          </w:p>
        </w:tc>
      </w:tr>
    </w:tbl>
    <w:p w14:paraId="0AA12B89" w14:textId="77777777" w:rsidR="003545CA" w:rsidRPr="00CF4BA4" w:rsidRDefault="003545CA" w:rsidP="003545CA">
      <w:pPr>
        <w:pStyle w:val="tabletext"/>
        <w:spacing w:after="0"/>
        <w:ind w:left="-270"/>
        <w:jc w:val="both"/>
        <w:rPr>
          <w:rFonts w:ascii="Helvetica" w:hAnsi="Helvetica"/>
          <w:sz w:val="20"/>
          <w:szCs w:val="20"/>
        </w:rPr>
      </w:pPr>
      <w:r w:rsidRPr="00CF4BA4">
        <w:rPr>
          <w:rFonts w:ascii="Helvetica" w:hAnsi="Helvetica"/>
          <w:sz w:val="20"/>
          <w:szCs w:val="20"/>
        </w:rPr>
        <w:t xml:space="preserve">Values represent mean (standard deviation) when normally distributed or median (interquartile range) when non-normal. Bracketed values are </w:t>
      </w:r>
      <w:r w:rsidRPr="00CF4BA4">
        <w:rPr>
          <w:rFonts w:ascii="Helvetica" w:hAnsi="Helvetica"/>
          <w:noProof/>
          <w:sz w:val="20"/>
          <w:szCs w:val="20"/>
        </w:rPr>
        <w:t>the numbers</w:t>
      </w:r>
      <w:r w:rsidRPr="00CF4BA4">
        <w:rPr>
          <w:rFonts w:ascii="Helvetica" w:hAnsi="Helvetica"/>
          <w:sz w:val="20"/>
          <w:szCs w:val="20"/>
        </w:rPr>
        <w:t xml:space="preserve"> of subjects with data available from neuropsychological tests. </w:t>
      </w:r>
      <w:proofErr w:type="spellStart"/>
      <w:r w:rsidRPr="00CF4BA4">
        <w:rPr>
          <w:rFonts w:ascii="Helvetica" w:hAnsi="Helvetica"/>
          <w:sz w:val="20"/>
          <w:szCs w:val="20"/>
        </w:rPr>
        <w:t>bvFTD</w:t>
      </w:r>
      <w:proofErr w:type="spellEnd"/>
      <w:r w:rsidRPr="00CF4BA4">
        <w:rPr>
          <w:rFonts w:ascii="Helvetica" w:hAnsi="Helvetica"/>
          <w:sz w:val="20"/>
          <w:szCs w:val="20"/>
        </w:rPr>
        <w:t xml:space="preserve"> = behavioral variant frontotemporal dementia; MMSE = Mini-Mental Status Examination; </w:t>
      </w:r>
      <w:proofErr w:type="spellStart"/>
      <w:r w:rsidRPr="00CF4BA4">
        <w:rPr>
          <w:rFonts w:ascii="Helvetica" w:hAnsi="Helvetica"/>
          <w:sz w:val="20"/>
          <w:szCs w:val="20"/>
        </w:rPr>
        <w:t>svPPA</w:t>
      </w:r>
      <w:proofErr w:type="spellEnd"/>
      <w:r w:rsidRPr="00CF4BA4">
        <w:rPr>
          <w:rFonts w:ascii="Helvetica" w:hAnsi="Helvetica"/>
          <w:sz w:val="20"/>
          <w:szCs w:val="20"/>
        </w:rPr>
        <w:t xml:space="preserve"> = sematic-variant primary progressive aphasia.</w:t>
      </w:r>
    </w:p>
    <w:p w14:paraId="640FD8AB" w14:textId="77777777" w:rsidR="003545CA" w:rsidRPr="00CF4BA4" w:rsidRDefault="003545CA" w:rsidP="003545CA">
      <w:pPr>
        <w:pStyle w:val="tabletext"/>
        <w:spacing w:after="0"/>
        <w:ind w:left="-270"/>
        <w:rPr>
          <w:rFonts w:ascii="Helvetica" w:hAnsi="Helvetica"/>
          <w:sz w:val="20"/>
          <w:szCs w:val="20"/>
        </w:rPr>
      </w:pPr>
      <w:r w:rsidRPr="00CF4BA4">
        <w:rPr>
          <w:rFonts w:ascii="Helvetica" w:hAnsi="Helvetica"/>
          <w:noProof/>
          <w:sz w:val="20"/>
          <w:szCs w:val="20"/>
          <w:vertAlign w:val="superscript"/>
        </w:rPr>
        <w:t>a</w:t>
      </w:r>
      <w:r w:rsidRPr="00CF4BA4">
        <w:rPr>
          <w:rFonts w:ascii="Helvetica" w:hAnsi="Helvetica"/>
          <w:noProof/>
          <w:sz w:val="20"/>
          <w:szCs w:val="20"/>
        </w:rPr>
        <w:t>Chi</w:t>
      </w:r>
      <w:r w:rsidRPr="00CF4BA4">
        <w:rPr>
          <w:rFonts w:ascii="Helvetica" w:hAnsi="Helvetica"/>
          <w:sz w:val="20"/>
          <w:szCs w:val="20"/>
        </w:rPr>
        <w:t>-squared test</w:t>
      </w:r>
    </w:p>
    <w:p w14:paraId="4EF81746" w14:textId="77777777" w:rsidR="003545CA" w:rsidRPr="00CF4BA4" w:rsidRDefault="003545CA" w:rsidP="003545CA">
      <w:pPr>
        <w:pStyle w:val="tabletext"/>
        <w:spacing w:after="0"/>
        <w:ind w:left="-270"/>
        <w:rPr>
          <w:rFonts w:ascii="Helvetica" w:hAnsi="Helvetica"/>
          <w:sz w:val="20"/>
          <w:szCs w:val="20"/>
        </w:rPr>
      </w:pPr>
      <w:r w:rsidRPr="00CF4BA4">
        <w:rPr>
          <w:rFonts w:ascii="Helvetica" w:hAnsi="Helvetica"/>
          <w:noProof/>
          <w:sz w:val="20"/>
          <w:szCs w:val="20"/>
          <w:vertAlign w:val="superscript"/>
        </w:rPr>
        <w:t>b</w:t>
      </w:r>
      <w:r w:rsidRPr="00CF4BA4">
        <w:rPr>
          <w:rFonts w:ascii="Helvetica" w:hAnsi="Helvetica"/>
          <w:noProof/>
          <w:sz w:val="20"/>
          <w:szCs w:val="20"/>
        </w:rPr>
        <w:t>ANOVA</w:t>
      </w:r>
      <w:r w:rsidRPr="00CF4BA4">
        <w:rPr>
          <w:rFonts w:ascii="Helvetica" w:hAnsi="Helvetica"/>
          <w:sz w:val="20"/>
          <w:szCs w:val="20"/>
        </w:rPr>
        <w:t xml:space="preserve"> test</w:t>
      </w:r>
    </w:p>
    <w:p w14:paraId="1EA1BBA3" w14:textId="77777777" w:rsidR="003545CA" w:rsidRPr="00CF4BA4" w:rsidRDefault="003545CA" w:rsidP="003545CA">
      <w:pPr>
        <w:ind w:left="-270" w:firstLine="0"/>
        <w:rPr>
          <w:rFonts w:cs="Times New Roman"/>
        </w:rPr>
      </w:pPr>
      <w:r w:rsidRPr="00CF4BA4">
        <w:rPr>
          <w:rFonts w:ascii="Helvetica" w:hAnsi="Helvetica"/>
          <w:noProof/>
          <w:sz w:val="20"/>
          <w:szCs w:val="20"/>
          <w:vertAlign w:val="superscript"/>
        </w:rPr>
        <w:t>c</w:t>
      </w:r>
      <w:r w:rsidRPr="00CF4BA4">
        <w:rPr>
          <w:rFonts w:ascii="Helvetica" w:hAnsi="Helvetica"/>
          <w:noProof/>
          <w:sz w:val="20"/>
          <w:szCs w:val="20"/>
        </w:rPr>
        <w:t>Kruskal</w:t>
      </w:r>
      <w:r w:rsidRPr="00CF4BA4">
        <w:rPr>
          <w:rFonts w:ascii="Helvetica" w:hAnsi="Helvetica"/>
          <w:sz w:val="20"/>
          <w:szCs w:val="20"/>
        </w:rPr>
        <w:t>-Wallis test</w:t>
      </w:r>
    </w:p>
    <w:p w14:paraId="3DA82293" w14:textId="77777777" w:rsidR="003545CA" w:rsidRPr="00CF4BA4" w:rsidRDefault="003545CA" w:rsidP="003545CA">
      <w:pPr>
        <w:pStyle w:val="Heading2"/>
        <w:spacing w:line="480" w:lineRule="auto"/>
        <w:rPr>
          <w:rFonts w:cs="Times New Roman"/>
        </w:rPr>
      </w:pPr>
      <w:r w:rsidRPr="00CF4BA4">
        <w:rPr>
          <w:rFonts w:cs="Times New Roman"/>
        </w:rPr>
        <w:lastRenderedPageBreak/>
        <w:t>2.2 Experimental task</w:t>
      </w:r>
    </w:p>
    <w:p w14:paraId="76432A61" w14:textId="77777777" w:rsidR="003545CA" w:rsidRPr="00CF4BA4" w:rsidRDefault="003545CA" w:rsidP="003545CA">
      <w:pPr>
        <w:spacing w:line="480" w:lineRule="auto"/>
        <w:rPr>
          <w:rFonts w:cs="Times New Roman"/>
        </w:rPr>
      </w:pPr>
      <w:r w:rsidRPr="00CF4BA4">
        <w:rPr>
          <w:rFonts w:cs="Times New Roman"/>
        </w:rPr>
        <w:t xml:space="preserve">Study </w:t>
      </w:r>
      <w:r w:rsidRPr="00CF4BA4">
        <w:rPr>
          <w:rFonts w:cs="Times New Roman"/>
          <w:noProof/>
        </w:rPr>
        <w:t>subjects</w:t>
      </w:r>
      <w:r w:rsidRPr="00CF4BA4">
        <w:rPr>
          <w:rFonts w:cs="Times New Roman"/>
        </w:rPr>
        <w:t xml:space="preserve"> completed a computer-based, intertemporal decision task that we have previously described </w:t>
      </w:r>
      <w:r w:rsidRPr="00CF4BA4">
        <w:rPr>
          <w:rFonts w:cs="Times New Roman"/>
        </w:rPr>
        <w:fldChar w:fldCharType="begin" w:fldLock="1"/>
      </w:r>
      <w:r w:rsidRPr="00CF4BA4">
        <w:rPr>
          <w:rFonts w:cs="Times New Roman"/>
        </w:rPr>
        <w:instrText>ADDIN CSL_CITATION {"citationItems":[{"id":"ITEM-1","itemData":{"DOI":"10.1093/brain/awv344","ISBN":"1460-2156 (Electronic)\\r0006-8950 (Linking)","ISSN":"14602156","PMID":"26667277","abstract":"Many neuropsychiatric disorders are marked by abnormal behaviour and decision-making, but prevailing diagnostic criteria for such behaviours are typically qualitative and often ambiguous. Behavioural variant frontotemporal dementia and semantic variant primary progressive aphasia (also called semantic dementia) are two clinical variants of frontotemporal dementia with overlapping but distinct anatomical substrates known to cause profound changes in decision-making. We investigated whether abnormal decision-making in these syndromes could be more precisely characterized in terms of dissociable abnormalities in patients' subjective evaluations of valence (positive versus negative outcome) and of time (present versus future outcome). We presented 28 patients with behavioural variant frontotemporal dementia, 14 patients with semantic variant primary progressive aphasia, 25 patients with Alzheimer's disease (as disease controls), and 61 healthy older control subjects with experimental tasks assaying loss aversion and delay discounting. In general linear models controlling for age, gender, education and Mini-Mental State Examination score, patients with behavioural variant frontotemporal dementia were less averse to losses than control subjects (P &lt; 0.001), while patients with semantic variant primary progressive aphasia discounted delayed rewards more steeply than controls (P = 0.019). There was no relationship between loss aversion and delay discounting across the sample, nor in any of the subgroups. These findings suggest that abnormal behaviours in neurodegenerative disease may result from the disruption of either of two dissociable neural processes for evaluating the outcomes of action. More broadly, these findings suggest a role for computational methods to supplement traditional qualitative characterizations in the differential diagnosis of neuropsychiatric disorders.","author":[{"dropping-particle":"","family":"Chiong","given":"Winston","non-dropping-particle":"","parse-names":false,"suffix":""},{"dropping-particle":"","family":"Wood","given":"Kristie A.","non-dropping-particle":"","parse-names":false,"suffix":""},{"dropping-particle":"","family":"Beagle","given":"Alexander J.","non-dropping-particle":"","parse-names":false,"suffix":""},{"dropping-particle":"","family":"Hsu","given":"Ming","non-dropping-particle":"","parse-names":false,"suffix":""},{"dropping-particle":"","family":"Kayser","given":"Andrew S.","non-dropping-particle":"","parse-names":false,"suffix":""},{"dropping-particle":"","family":"Miller","given":"Bruce L.","non-dropping-particle":"","parse-names":false,"suffix":""},{"dropping-particle":"","family":"Kramer","given":"Joel H.","non-dropping-particle":"","parse-names":false,"suffix":""}],"container-title":"Brain","id":"ITEM-1","issue":"2","issued":{"date-parts":[["2016"]]},"page":"578-587","publisher":"Oxford University Press","title":"Neuroeconomic dissociation of semantic dementia and behavioural variant frontotemporal dementia","type":"article-journal","volume":"139"},"uris":["http://www.mendeley.com/documents/?uuid=952bb648-17e4-4f9e-a27d-320239bcf822"]}],"mendeley":{"formattedCitation":"(Chiong et al., 2016)","plainTextFormattedCitation":"(Chiong et al., 2016)","previouslyFormattedCitation":"(Chiong et al., 2016)"},"properties":{"noteIndex":0},"schema":"https://github.com/citation-style-language/schema/raw/master/csl-citation.json"}</w:instrText>
      </w:r>
      <w:r w:rsidRPr="00CF4BA4">
        <w:rPr>
          <w:rFonts w:cs="Times New Roman"/>
        </w:rPr>
        <w:fldChar w:fldCharType="separate"/>
      </w:r>
      <w:r w:rsidRPr="00CF4BA4">
        <w:rPr>
          <w:rFonts w:cs="Times New Roman"/>
          <w:noProof/>
        </w:rPr>
        <w:t>(Chiong et al., 2016)</w:t>
      </w:r>
      <w:r w:rsidRPr="00CF4BA4">
        <w:rPr>
          <w:rFonts w:cs="Times New Roman"/>
        </w:rPr>
        <w:fldChar w:fldCharType="end"/>
      </w:r>
      <w:r w:rsidRPr="00CF4BA4">
        <w:rPr>
          <w:rFonts w:cs="Times New Roman"/>
        </w:rPr>
        <w:t xml:space="preserve">, adapted from prior work </w:t>
      </w:r>
      <w:r w:rsidRPr="00CF4BA4">
        <w:rPr>
          <w:rFonts w:cs="Times New Roman"/>
        </w:rPr>
        <w:fldChar w:fldCharType="begin" w:fldLock="1"/>
      </w:r>
      <w:r w:rsidRPr="00CF4BA4">
        <w:rPr>
          <w:rFonts w:cs="Times New Roman"/>
        </w:rPr>
        <w:instrText>ADDIN CSL_CITATION {"citationItems":[{"id":"ITEM-1","itemData":{"DOI":"10.1523/JNEUROSCI.2551-07.2007","ISBN":"1529-2401 (Electronic)\\r0270-6474 (Linking)","ISSN":"0270-6474","PMID":"18160646","abstract":"The tendency to choose lesser immediate benefits over greater long-term benefits characterizes alcoholism and other addictive disorders. However, despite its medical and socioeconomic importance, little is known about its neurobiological mechanisms. Brain regions that are activated when deciding between immediate or delayed rewards have been identified {(McClure} et al., 2004, 2007), as have areas in which responses to reward stimuli predict a paper-and-pencil measure of temporal discounting {(Hariri} et al., 2006). These studies assume \"hot\" and \"cool\" response selection systems, with the hot system proposed to generate impulsive choices in the presence of a proximate reward. However, to date, brain regions in which the magnitude of activity during decision making reliably predicts intertemporal choice behavior have not been identified. Here we address this question in sober alcoholics and non-substance-abusing control subjects and show that immediate reward bias directly scales with the magnitude of functional magnetic resonance imaging bold oxygen level-dependent {(BOLD)} signal during decision making at sites within the posterior parietal cortex {(PPC),} dorsal prefrontal cortex {(dPFC),} and rostral parahippocampal gyrus regions. Conversely, the tendency of an individual to wait for a larger, delayed reward correlates directly with {BOLD} signal in the lateral orbitofrontal cortex. In addition, genotype at the {Val158Met} polymorphism of the {catechol-O-methyltransferase} gene predicts both impulsive choice behavior and activity levels in the {dPFC} and {PPC} during decision making. These genotype effects remained significant after controlling for alcohol abuse history. These results shed new light on the neurobiological underpinnings of temporal discounting behavior and identify novel behavioral and neural consequences of genetic variation in dopamine metabolism.","author":[{"dropping-particle":"","family":"Boettiger","given":"Charlotte A","non-dropping-particle":"","parse-names":false,"suffix":""},{"dropping-particle":"","family":"Mitchell","given":"Jennifer M","non-dropping-particle":"","parse-names":false,"suffix":""},{"dropping-particle":"","family":"Tavares","given":"Venessa C","non-dropping-particle":"","parse-names":false,"suffix":""},{"dropping-particle":"","family":"Robertson","given":"Margaret","non-dropping-particle":"","parse-names":false,"suffix":""},{"dropping-particle":"","family":"Joslyn","given":"Geoff","non-dropping-particle":"","parse-names":false,"suffix":""},{"dropping-particle":"","family":"D'Esposito","given":"Mark","non-dropping-particle":"","parse-names":false,"suffix":""},{"dropping-particle":"","family":"Fields","given":"Howard L","non-dropping-particle":"","parse-names":false,"suffix":""}],"container-title":"Journal of Neuroscience","id":"ITEM-1","issue":"52","issued":{"date-parts":[["2007","12","26"]]},"page":"14383-14391","title":"Immediate Reward Bias in Humans: Fronto-Parietal Networks and a Role for the Catechol-O-Methyltransferase 158Val/Val Genotype","type":"article-journal","volume":"27"},"uris":["http://www.mendeley.com/documents/?uuid=0c15dcf6-d8b2-36d1-8132-038a6ff2b9bd"]},{"id":"ITEM-2","itemData":{"DOI":"10.1523/JNEUROSCI.1180-12.2012","ISBN":"0270-6474","ISSN":"0270-6474","PMID":"22764248","abstract":"Value-based decisions optimize behavioral outcomes. Because delayed rewards are discounted, an increased tendency to choose smaller, immediate rewards can lead to suboptimal choice. Steep discounting of delayed rewards (impulsivity) characterizes subjects with frontal lobe damage and behavioral disorders including substance abuse. Correspondingly, animal studies and indirect evidence in humans suggest that lower dopamine in the frontal cortex contributes to steeper discounting by impairing corticostriatal function. To test this hypothesis directly, we performed a randomized, double-blind, counterbalanced, placebo-controlled study in which we administered the brain penetrant catechol-O-methyltransferase inhibitor tolcapone or placebo to healthy subjects performing a delay discounting task. Tolcapone significantly increased choice of delayed monetary rewards, and this tolcapone-induced increase covaried with increased BOLD activity in the left ventral putamen and anterior insula. Tolcapone also changed corticostriatal connectivity: specifically, by inducing a decrease in the coherence between ventral putamen and pregenual cingulate cortex. These results indicate that raising cortical dopamine levels attenuates impulsive choice by changing corticostriatal function.","author":[{"dropping-particle":"","family":"Kayser","given":"Andrew S.","non-dropping-particle":"","parse-names":false,"suffix":""},{"dropping-particle":"","family":"Allen","given":"Daicia C.","non-dropping-particle":"","parse-names":false,"suffix":""},{"dropping-particle":"","family":"Navarro-Cebrian","given":"Ana","non-dropping-particle":"","parse-names":false,"suffix":""},{"dropping-particle":"","family":"Mitchell","given":"Jennifer M.","non-dropping-particle":"","parse-names":false,"suffix":""},{"dropping-particle":"","family":"Fields","given":"Howard L.","non-dropping-particle":"","parse-names":false,"suffix":""}],"container-title":"Journal of Neuroscience","id":"ITEM-2","issue":"27","issued":{"date-parts":[["2012","7","4"]]},"page":"9402-9409","title":"Dopamine, Corticostriatal Connectivity, and Intertemporal Choice","type":"article-journal","volume":"32"},"uris":["http://www.mendeley.com/documents/?uuid=e8971ef6-190f-4961-85a3-0f2ab8f87fb1"]}],"mendeley":{"formattedCitation":"(Boettiger et al., 2007; Kayser, Allen, Navarro-Cebrian, Mitchell, &amp; Fields, 2012)","plainTextFormattedCitation":"(Boettiger et al., 2007; Kayser, Allen, Navarro-Cebrian, Mitchell, &amp; Fields, 2012)","previouslyFormattedCitation":"(Boettiger et al., 2007; Kayser, Allen, Navarro-Cebrian, Mitchell, &amp; Fields, 2012)"},"properties":{"noteIndex":0},"schema":"https://github.com/citation-style-language/schema/raw/master/csl-citation.json"}</w:instrText>
      </w:r>
      <w:r w:rsidRPr="00CF4BA4">
        <w:rPr>
          <w:rFonts w:cs="Times New Roman"/>
        </w:rPr>
        <w:fldChar w:fldCharType="separate"/>
      </w:r>
      <w:r w:rsidRPr="00CF4BA4">
        <w:rPr>
          <w:rFonts w:cs="Times New Roman"/>
          <w:noProof/>
        </w:rPr>
        <w:t>(Boettiger et al., 2007; Kayser, Allen, Navarro-Cebrian, Mitchell, &amp; Fields, 2012)</w:t>
      </w:r>
      <w:r w:rsidRPr="00CF4BA4">
        <w:rPr>
          <w:rFonts w:cs="Times New Roman"/>
        </w:rPr>
        <w:fldChar w:fldCharType="end"/>
      </w:r>
      <w:r w:rsidRPr="00CF4BA4">
        <w:rPr>
          <w:rFonts w:cs="Times New Roman"/>
        </w:rPr>
        <w:t xml:space="preserve">. Analyses included data from subjects in which the main effect of diagnosis on delay discounting has </w:t>
      </w:r>
      <w:r w:rsidRPr="00CF4BA4">
        <w:rPr>
          <w:rFonts w:cs="Times New Roman"/>
          <w:noProof/>
        </w:rPr>
        <w:t>been previously reported</w:t>
      </w:r>
      <w:r w:rsidRPr="00CF4BA4">
        <w:rPr>
          <w:rFonts w:cs="Times New Roman"/>
        </w:rPr>
        <w:t xml:space="preserve"> </w:t>
      </w:r>
      <w:r w:rsidRPr="00CF4BA4">
        <w:rPr>
          <w:rFonts w:cs="Times New Roman"/>
        </w:rPr>
        <w:fldChar w:fldCharType="begin" w:fldLock="1"/>
      </w:r>
      <w:r w:rsidRPr="00CF4BA4">
        <w:rPr>
          <w:rFonts w:cs="Times New Roman"/>
        </w:rPr>
        <w:instrText>ADDIN CSL_CITATION {"citationItems":[{"id":"ITEM-1","itemData":{"DOI":"10.1093/brain/awv344","ISBN":"1460-2156 (Electronic)\\r0006-8950 (Linking)","ISSN":"14602156","PMID":"26667277","abstract":"Many neuropsychiatric disorders are marked by abnormal behaviour and decision-making, but prevailing diagnostic criteria for such behaviours are typically qualitative and often ambiguous. Behavioural variant frontotemporal dementia and semantic variant primary progressive aphasia (also called semantic dementia) are two clinical variants of frontotemporal dementia with overlapping but distinct anatomical substrates known to cause profound changes in decision-making. We investigated whether abnormal decision-making in these syndromes could be more precisely characterized in terms of dissociable abnormalities in patients' subjective evaluations of valence (positive versus negative outcome) and of time (present versus future outcome). We presented 28 patients with behavioural variant frontotemporal dementia, 14 patients with semantic variant primary progressive aphasia, 25 patients with Alzheimer's disease (as disease controls), and 61 healthy older control subjects with experimental tasks assaying loss aversion and delay discounting. In general linear models controlling for age, gender, education and Mini-Mental State Examination score, patients with behavioural variant frontotemporal dementia were less averse to losses than control subjects (P &lt; 0.001), while patients with semantic variant primary progressive aphasia discounted delayed rewards more steeply than controls (P = 0.019). There was no relationship between loss aversion and delay discounting across the sample, nor in any of the subgroups. These findings suggest that abnormal behaviours in neurodegenerative disease may result from the disruption of either of two dissociable neural processes for evaluating the outcomes of action. More broadly, these findings suggest a role for computational methods to supplement traditional qualitative characterizations in the differential diagnosis of neuropsychiatric disorders.","author":[{"dropping-particle":"","family":"Chiong","given":"Winston","non-dropping-particle":"","parse-names":false,"suffix":""},{"dropping-particle":"","family":"Wood","given":"Kristie A.","non-dropping-particle":"","parse-names":false,"suffix":""},{"dropping-particle":"","family":"Beagle","given":"Alexander J.","non-dropping-particle":"","parse-names":false,"suffix":""},{"dropping-particle":"","family":"Hsu","given":"Ming","non-dropping-particle":"","parse-names":false,"suffix":""},{"dropping-particle":"","family":"Kayser","given":"Andrew S.","non-dropping-particle":"","parse-names":false,"suffix":""},{"dropping-particle":"","family":"Miller","given":"Bruce L.","non-dropping-particle":"","parse-names":false,"suffix":""},{"dropping-particle":"","family":"Kramer","given":"Joel H.","non-dropping-particle":"","parse-names":false,"suffix":""}],"container-title":"Brain","id":"ITEM-1","issue":"2","issued":{"date-parts":[["2016"]]},"page":"578-587","publisher":"Oxford University Press","title":"Neuroeconomic dissociation of semantic dementia and behavioural variant frontotemporal dementia","type":"article-journal","volume":"139"},"uris":["http://www.mendeley.com/documents/?uuid=952bb648-17e4-4f9e-a27d-320239bcf822"]}],"mendeley":{"formattedCitation":"(Chiong et al., 2016)","plainTextFormattedCitation":"(Chiong et al., 2016)","previouslyFormattedCitation":"(Chiong et al., 2016)"},"properties":{"noteIndex":0},"schema":"https://github.com/citation-style-language/schema/raw/master/csl-citation.json"}</w:instrText>
      </w:r>
      <w:r w:rsidRPr="00CF4BA4">
        <w:rPr>
          <w:rFonts w:cs="Times New Roman"/>
        </w:rPr>
        <w:fldChar w:fldCharType="separate"/>
      </w:r>
      <w:r w:rsidRPr="00CF4BA4">
        <w:rPr>
          <w:rFonts w:cs="Times New Roman"/>
          <w:noProof/>
        </w:rPr>
        <w:t>(Chiong et al., 2016)</w:t>
      </w:r>
      <w:r w:rsidRPr="00CF4BA4">
        <w:rPr>
          <w:rFonts w:cs="Times New Roman"/>
        </w:rPr>
        <w:fldChar w:fldCharType="end"/>
      </w:r>
      <w:r w:rsidRPr="00CF4BA4">
        <w:rPr>
          <w:rFonts w:cs="Times New Roman"/>
        </w:rPr>
        <w:t xml:space="preserve"> as well as from additional </w:t>
      </w:r>
      <w:r w:rsidRPr="00CF4BA4">
        <w:rPr>
          <w:rFonts w:cs="Times New Roman"/>
          <w:noProof/>
        </w:rPr>
        <w:t>subjects</w:t>
      </w:r>
      <w:r w:rsidRPr="00CF4BA4">
        <w:rPr>
          <w:rFonts w:cs="Times New Roman"/>
        </w:rPr>
        <w:t xml:space="preserve"> who have performed the task since the prior study. In each of 128 trials (Fig. 1A), we presented subjects with </w:t>
      </w:r>
      <w:r w:rsidRPr="00CF4BA4">
        <w:rPr>
          <w:rFonts w:cs="Times New Roman"/>
          <w:noProof/>
        </w:rPr>
        <w:t>hypothetical</w:t>
      </w:r>
      <w:r w:rsidRPr="00CF4BA4">
        <w:rPr>
          <w:rFonts w:cs="Times New Roman"/>
        </w:rPr>
        <w:t xml:space="preserve"> choices between a smaller immediate monetary reward ($3 to $90) and </w:t>
      </w:r>
      <w:r w:rsidRPr="00CF4BA4">
        <w:rPr>
          <w:rFonts w:cs="Times New Roman"/>
          <w:noProof/>
        </w:rPr>
        <w:t>a larger</w:t>
      </w:r>
      <w:r w:rsidRPr="00CF4BA4">
        <w:rPr>
          <w:rFonts w:cs="Times New Roman"/>
        </w:rPr>
        <w:t xml:space="preserve"> reward ($5 to $100) delayed 7 to 180 days. The two options </w:t>
      </w:r>
      <w:r w:rsidRPr="00CF4BA4">
        <w:rPr>
          <w:rFonts w:cs="Times New Roman"/>
          <w:noProof/>
        </w:rPr>
        <w:t>were randomly assigned</w:t>
      </w:r>
      <w:r w:rsidRPr="00CF4BA4">
        <w:rPr>
          <w:rFonts w:cs="Times New Roman"/>
        </w:rPr>
        <w:t xml:space="preserve"> to the left and right sides of a computer screen, and subjects indicated whether they preferred the left or right </w:t>
      </w:r>
      <w:r w:rsidRPr="00CF4BA4">
        <w:rPr>
          <w:rFonts w:cs="Times New Roman"/>
          <w:noProof/>
        </w:rPr>
        <w:t>option</w:t>
      </w:r>
      <w:r w:rsidRPr="00CF4BA4">
        <w:rPr>
          <w:rFonts w:cs="Times New Roman"/>
        </w:rPr>
        <w:t xml:space="preserve"> by pressing a corresponding arrow key. A brief training session preceded each experimental </w:t>
      </w:r>
      <w:r w:rsidRPr="00CF4BA4">
        <w:rPr>
          <w:rFonts w:cs="Times New Roman"/>
          <w:noProof/>
        </w:rPr>
        <w:t>session</w:t>
      </w:r>
      <w:r w:rsidRPr="00CF4BA4">
        <w:rPr>
          <w:rFonts w:cs="Times New Roman"/>
        </w:rPr>
        <w:t xml:space="preserve"> to ensure subjects understood the task. </w:t>
      </w:r>
    </w:p>
    <w:p w14:paraId="09BDC84C" w14:textId="77777777" w:rsidR="003545CA" w:rsidRPr="003545CA" w:rsidRDefault="003545CA" w:rsidP="003545CA">
      <w:pPr>
        <w:ind w:firstLine="0"/>
        <w:rPr>
          <w:rFonts w:ascii="Helvetica" w:hAnsi="Helvetica" w:cs="Helvetica"/>
          <w:noProof/>
          <w:sz w:val="20"/>
          <w:szCs w:val="20"/>
        </w:rPr>
      </w:pPr>
      <w:r w:rsidRPr="003545CA">
        <w:rPr>
          <w:rStyle w:val="Heading1Char"/>
          <w:rFonts w:ascii="Helvetica" w:eastAsiaTheme="minorHAnsi" w:hAnsi="Helvetica"/>
          <w:sz w:val="20"/>
          <w:szCs w:val="20"/>
        </w:rPr>
        <w:t>Figure 1 Representative examples of stimuli presented to subjects.</w:t>
      </w:r>
      <w:r w:rsidRPr="003545CA">
        <w:rPr>
          <w:rFonts w:ascii="Helvetica" w:hAnsi="Helvetica" w:cs="Helvetica"/>
          <w:noProof/>
          <w:sz w:val="20"/>
          <w:szCs w:val="20"/>
        </w:rPr>
        <w:t xml:space="preserve"> </w:t>
      </w:r>
    </w:p>
    <w:p w14:paraId="50B9C53B" w14:textId="77777777" w:rsidR="003545CA" w:rsidRPr="00CF4BA4" w:rsidRDefault="003545CA" w:rsidP="003545CA">
      <w:pPr>
        <w:suppressLineNumbers/>
        <w:ind w:firstLine="0"/>
        <w:rPr>
          <w:noProof/>
        </w:rPr>
      </w:pPr>
      <w:r w:rsidRPr="00CF4BA4">
        <w:rPr>
          <w:noProof/>
        </w:rPr>
        <w:drawing>
          <wp:inline distT="0" distB="0" distL="0" distR="0" wp14:anchorId="6B685454" wp14:editId="1C77FAA7">
            <wp:extent cx="3236976" cy="850392"/>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_1_20180830.tif"/>
                    <pic:cNvPicPr/>
                  </pic:nvPicPr>
                  <pic:blipFill>
                    <a:blip r:embed="rId8" cstate="email">
                      <a:extLst>
                        <a:ext uri="{28A0092B-C50C-407E-A947-70E740481C1C}">
                          <a14:useLocalDpi xmlns:a14="http://schemas.microsoft.com/office/drawing/2010/main"/>
                        </a:ext>
                      </a:extLst>
                    </a:blip>
                    <a:stretch>
                      <a:fillRect/>
                    </a:stretch>
                  </pic:blipFill>
                  <pic:spPr>
                    <a:xfrm>
                      <a:off x="0" y="0"/>
                      <a:ext cx="3236976" cy="850392"/>
                    </a:xfrm>
                    <a:prstGeom prst="rect">
                      <a:avLst/>
                    </a:prstGeom>
                  </pic:spPr>
                </pic:pic>
              </a:graphicData>
            </a:graphic>
          </wp:inline>
        </w:drawing>
      </w:r>
    </w:p>
    <w:p w14:paraId="01D03610" w14:textId="77777777" w:rsidR="003545CA" w:rsidRPr="00CF4BA4" w:rsidRDefault="003545CA" w:rsidP="003545CA">
      <w:pPr>
        <w:spacing w:after="240" w:line="240" w:lineRule="auto"/>
        <w:ind w:firstLine="0"/>
        <w:rPr>
          <w:rFonts w:ascii="Arial" w:hAnsi="Arial"/>
          <w:noProof/>
          <w:sz w:val="20"/>
          <w:szCs w:val="20"/>
        </w:rPr>
      </w:pPr>
      <w:r w:rsidRPr="00CF4BA4">
        <w:rPr>
          <w:rFonts w:ascii="Arial" w:hAnsi="Arial"/>
          <w:noProof/>
          <w:sz w:val="20"/>
          <w:szCs w:val="20"/>
        </w:rPr>
        <w:t>(A) an intertemporal choice with a percent penalty of 30%, delay length of 180 days, and delayed reward magnitude of $20, and control conditions where subjects determined which of two options (B) paid sooner (left option correct) or (C) had a larger monetary value (left option correct).</w:t>
      </w:r>
    </w:p>
    <w:p w14:paraId="2BB6BE2F" w14:textId="77777777" w:rsidR="003545CA" w:rsidRPr="00CF4BA4" w:rsidRDefault="003545CA" w:rsidP="003545CA">
      <w:pPr>
        <w:spacing w:line="480" w:lineRule="auto"/>
        <w:rPr>
          <w:rFonts w:cs="Times New Roman"/>
        </w:rPr>
      </w:pPr>
      <w:r w:rsidRPr="00CF4BA4">
        <w:rPr>
          <w:rFonts w:cs="Times New Roman"/>
          <w:noProof/>
        </w:rPr>
        <w:t>Three attributes of the choice were varied systematically: percent penalty (i.e., the percent reduction in monetary value of the smaller immediate reward as compared to the larger delayed reward</w:t>
      </w:r>
      <w:r w:rsidRPr="00CF4BA4">
        <w:rPr>
          <w:rFonts w:cs="Times New Roman"/>
          <w:i/>
          <w:noProof/>
        </w:rPr>
        <w:t>,</w:t>
      </w:r>
      <w:r w:rsidRPr="00CF4BA4">
        <w:rPr>
          <w:rFonts w:cs="Times New Roman"/>
          <w:noProof/>
        </w:rPr>
        <w:t xml:space="preserve"> either 10%, 20%, 30%, or 40%), delay length (i.e., length of time required to wait for the larger delayed reward option, either 7, 14, 90, or 180 days), and delayed reward magnitude (i.e., the monetary value of the larger delayed reward, either $5, $10, $20, or $100).</w:t>
      </w:r>
      <w:r w:rsidRPr="00CF4BA4">
        <w:rPr>
          <w:rFonts w:cs="Times New Roman"/>
        </w:rPr>
        <w:t xml:space="preserve"> Each of these three attributes thus comprised four levels that </w:t>
      </w:r>
      <w:r w:rsidRPr="00CF4BA4">
        <w:rPr>
          <w:rFonts w:cs="Times New Roman"/>
          <w:noProof/>
        </w:rPr>
        <w:t>were fully crossed</w:t>
      </w:r>
      <w:r w:rsidRPr="00CF4BA4">
        <w:rPr>
          <w:rFonts w:cs="Times New Roman"/>
        </w:rPr>
        <w:t xml:space="preserve"> as orthogonal task parameters. Each </w:t>
      </w:r>
      <w:r w:rsidRPr="00CF4BA4">
        <w:rPr>
          <w:rFonts w:cs="Times New Roman"/>
        </w:rPr>
        <w:lastRenderedPageBreak/>
        <w:t xml:space="preserve">choice was presented twice for a total of 4 × 4 × 4 × 2 = 128 trials, presented in a </w:t>
      </w:r>
      <w:r w:rsidRPr="00CF4BA4">
        <w:rPr>
          <w:rFonts w:cs="Times New Roman"/>
          <w:noProof/>
        </w:rPr>
        <w:t>randomized</w:t>
      </w:r>
      <w:r w:rsidRPr="00CF4BA4">
        <w:rPr>
          <w:rFonts w:cs="Times New Roman"/>
        </w:rPr>
        <w:t xml:space="preserve"> order. Stimuli </w:t>
      </w:r>
      <w:r w:rsidRPr="00CF4BA4">
        <w:rPr>
          <w:rFonts w:cs="Times New Roman"/>
          <w:noProof/>
        </w:rPr>
        <w:t>were presented</w:t>
      </w:r>
      <w:r w:rsidRPr="00CF4BA4">
        <w:rPr>
          <w:rFonts w:cs="Times New Roman"/>
        </w:rPr>
        <w:t xml:space="preserve"> and responses were recorded using E-Prime software (Psychology Software Tools, Inc., Pittsburgh, PA). </w:t>
      </w:r>
    </w:p>
    <w:p w14:paraId="1CAAD7A9" w14:textId="77777777" w:rsidR="003545CA" w:rsidRPr="00CF4BA4" w:rsidRDefault="003545CA" w:rsidP="003545CA">
      <w:pPr>
        <w:spacing w:line="480" w:lineRule="auto"/>
        <w:rPr>
          <w:rFonts w:cs="Times New Roman"/>
        </w:rPr>
      </w:pPr>
      <w:r w:rsidRPr="00CF4BA4">
        <w:rPr>
          <w:rFonts w:cs="Times New Roman"/>
        </w:rPr>
        <w:t xml:space="preserve">Two control conditions resembling the task of interest were used to exclude subjects unable to provide interpretable data given the cognitive and semantic complexity of the </w:t>
      </w:r>
      <w:r w:rsidRPr="00CF4BA4">
        <w:rPr>
          <w:rFonts w:cs="Times New Roman"/>
          <w:noProof/>
        </w:rPr>
        <w:t>task</w:t>
      </w:r>
      <w:r w:rsidRPr="00CF4BA4">
        <w:rPr>
          <w:rFonts w:cs="Times New Roman"/>
        </w:rPr>
        <w:t xml:space="preserve">. In the first control condition, instead of asking which of two choices the subject would prefer, we asked which of two </w:t>
      </w:r>
      <w:r w:rsidRPr="00CF4BA4">
        <w:rPr>
          <w:rFonts w:cs="Times New Roman"/>
          <w:noProof/>
        </w:rPr>
        <w:t>choices</w:t>
      </w:r>
      <w:r w:rsidRPr="00CF4BA4">
        <w:rPr>
          <w:rFonts w:cs="Times New Roman"/>
        </w:rPr>
        <w:t xml:space="preserve"> would pay sooner (Fig. 1B). In the second control condition, we asked which of two </w:t>
      </w:r>
      <w:r w:rsidRPr="00CF4BA4">
        <w:rPr>
          <w:rFonts w:cs="Times New Roman"/>
          <w:noProof/>
        </w:rPr>
        <w:t>choices</w:t>
      </w:r>
      <w:r w:rsidRPr="00CF4BA4">
        <w:rPr>
          <w:rFonts w:cs="Times New Roman"/>
        </w:rPr>
        <w:t xml:space="preserve"> would pay </w:t>
      </w:r>
      <w:r w:rsidRPr="00CF4BA4">
        <w:rPr>
          <w:rFonts w:cs="Times New Roman"/>
          <w:noProof/>
        </w:rPr>
        <w:t>a larger</w:t>
      </w:r>
      <w:r w:rsidRPr="00CF4BA4">
        <w:rPr>
          <w:rFonts w:cs="Times New Roman"/>
        </w:rPr>
        <w:t xml:space="preserve"> amount (Fig. 1C). These 20 trials (10 for each </w:t>
      </w:r>
      <w:r w:rsidRPr="00CF4BA4">
        <w:rPr>
          <w:rFonts w:cs="Times New Roman"/>
          <w:noProof/>
        </w:rPr>
        <w:t>condition</w:t>
      </w:r>
      <w:r w:rsidRPr="00CF4BA4">
        <w:rPr>
          <w:rFonts w:cs="Times New Roman"/>
        </w:rPr>
        <w:t xml:space="preserve">) </w:t>
      </w:r>
      <w:r w:rsidRPr="00CF4BA4">
        <w:rPr>
          <w:rFonts w:cs="Times New Roman"/>
          <w:noProof/>
        </w:rPr>
        <w:t>were randomly interspersed</w:t>
      </w:r>
      <w:r w:rsidRPr="00CF4BA4">
        <w:rPr>
          <w:rFonts w:cs="Times New Roman"/>
        </w:rPr>
        <w:t xml:space="preserve"> with the 128 experimental </w:t>
      </w:r>
      <w:r w:rsidRPr="00CF4BA4">
        <w:rPr>
          <w:rFonts w:cs="Times New Roman"/>
          <w:noProof/>
        </w:rPr>
        <w:t>trials</w:t>
      </w:r>
      <w:r w:rsidRPr="00CF4BA4">
        <w:rPr>
          <w:rFonts w:cs="Times New Roman"/>
        </w:rPr>
        <w:t xml:space="preserve"> for a total of 148 </w:t>
      </w:r>
      <w:r w:rsidRPr="00CF4BA4">
        <w:rPr>
          <w:rFonts w:cs="Times New Roman"/>
          <w:noProof/>
        </w:rPr>
        <w:t>trials</w:t>
      </w:r>
      <w:r w:rsidRPr="00CF4BA4">
        <w:rPr>
          <w:rFonts w:cs="Times New Roman"/>
        </w:rPr>
        <w:t xml:space="preserve"> in the session. We excluded subjects who did not answer at least 80% (16 out of 20) of these questions correctly.</w:t>
      </w:r>
    </w:p>
    <w:p w14:paraId="61203CEB" w14:textId="77777777" w:rsidR="003545CA" w:rsidRPr="00CF4BA4" w:rsidRDefault="003545CA" w:rsidP="003545CA">
      <w:pPr>
        <w:pStyle w:val="Heading2"/>
        <w:spacing w:line="480" w:lineRule="auto"/>
        <w:rPr>
          <w:rFonts w:cs="Times New Roman"/>
        </w:rPr>
      </w:pPr>
      <w:r w:rsidRPr="00CF4BA4">
        <w:rPr>
          <w:rFonts w:cs="Times New Roman"/>
          <w:noProof/>
        </w:rPr>
        <w:t>2.3 Behavioral</w:t>
      </w:r>
      <w:r w:rsidRPr="00CF4BA4">
        <w:rPr>
          <w:rFonts w:cs="Times New Roman"/>
        </w:rPr>
        <w:t xml:space="preserve"> choice modeling</w:t>
      </w:r>
    </w:p>
    <w:p w14:paraId="2CCDEB00" w14:textId="77777777" w:rsidR="003545CA" w:rsidRPr="00CF4BA4" w:rsidRDefault="003545CA" w:rsidP="003545CA">
      <w:pPr>
        <w:spacing w:line="480" w:lineRule="auto"/>
        <w:rPr>
          <w:rFonts w:cs="Times New Roman"/>
        </w:rPr>
      </w:pPr>
      <w:bookmarkStart w:id="0" w:name="_Hlk507954659"/>
      <w:r w:rsidRPr="00CF4BA4">
        <w:rPr>
          <w:rFonts w:cs="Times New Roman"/>
        </w:rPr>
        <w:t xml:space="preserve">While our earlier work addressed between-group differences in the overall tendency to choose smaller immediate or larger delayed rewards, in this study we focused on the influence of trial-by-trial information on subjects’ individual choices. We used multilevel mixed-effects logistic regression to assess the influence of three choice attributes (percent penalty, delay </w:t>
      </w:r>
      <w:r w:rsidRPr="00CF4BA4">
        <w:rPr>
          <w:rFonts w:cs="Times New Roman"/>
          <w:noProof/>
        </w:rPr>
        <w:t>length,</w:t>
      </w:r>
      <w:r w:rsidRPr="00CF4BA4">
        <w:rPr>
          <w:rFonts w:cs="Times New Roman"/>
        </w:rPr>
        <w:t xml:space="preserve"> and delayed reward magnitude) on the likelihood of subjects’ selecting the smaller immediate reward over the larger delayed reward. </w:t>
      </w:r>
      <w:bookmarkEnd w:id="0"/>
      <w:r w:rsidRPr="00CF4BA4">
        <w:rPr>
          <w:rFonts w:cs="Times New Roman"/>
          <w:noProof/>
        </w:rPr>
        <w:t>This</w:t>
      </w:r>
      <w:r w:rsidRPr="00CF4BA4">
        <w:rPr>
          <w:rFonts w:cs="Times New Roman"/>
        </w:rPr>
        <w:t xml:space="preserve"> model enabled us to estimate the relative influence of each attribute on the likelihood of selecting the smaller immediate reward, and also to estimate subjects’ baseline impulsivity </w:t>
      </w:r>
      <w:r w:rsidRPr="00CF4BA4">
        <w:rPr>
          <w:rFonts w:cs="Times New Roman"/>
        </w:rPr>
        <w:fldChar w:fldCharType="begin" w:fldLock="1"/>
      </w:r>
      <w:r w:rsidRPr="00CF4BA4">
        <w:rPr>
          <w:rFonts w:cs="Times New Roman"/>
        </w:rPr>
        <w:instrText>ADDIN CSL_CITATION {"citationItems":[{"id":"ITEM-1","itemData":{"DOI":"10.1016/j.neuroimage.2017.04.013","ISBN":"1053-8119\r1095-9572","ISSN":"10959572","PMID":"28411154","abstract":"Adolescents are generally characterized as impulsive. However, impulsivity is a multi-dimensional construct that involves multiple component processes. Which of these components contribute to adolescent impulsivity is currently unclear. This study focused on the neural mechanisms underlying individual differences in distinct components of temporal discounting (TD), i.e., the preference for smaller immediate rewards over larger delayed rewards. Participants were 58 adolescents (12–16 years-old) who performed an fMRI TD task with both monetary and snack rewards. Using mixed-effects modeling, we determined participants’ average impatience, and further decomposed TD choices into: 1) amount sensitivity (unique contribution of the magnitude of the immediate reward); and 2) delay sensitivity (unique contribution of delay duration). Adolescents’ average impatience was positively correlated with frontoparietal and ventral striatal activity during delayed reward choices, and with ventromedial prefrontal cortex activity during immediate reward choices. Adolescents’ amount sensitivity was positively associated with ventral striatal and dorsal anterior cingulate cortex activity during immediate reward choices. Delay sensitivity was positively correlated with inferior parietal cortex activity during delayed reward choices. As expected, snacks were discounted more steeply than money, and TD of both reward types was associated with overlapping activation in the inferior parietal cortex. Exploring whether testosterone or estradiol were associated with TD and its neural correlates revealed no significant associations. These findings indicate that distinct components contribute uniquely to TD choice and that individual differences in amount sensitivity are uniquely associated with activation of reward valuation areas, while individual differences in delay sensitivity are uniquely associated with activation of cognitive control areas.","author":[{"dropping-particle":"","family":"Water","given":"Erik","non-dropping-particle":"de","parse-names":false,"suffix":""},{"dropping-particle":"","family":"Mies","given":"Gabry W.","non-dropping-particle":"","parse-names":false,"suffix":""},{"dropping-particle":"","family":"Figner","given":"Bernd","non-dropping-particle":"","parse-names":false,"suffix":""},{"dropping-particle":"","family":"Yoncheva","given":"Yuliya","non-dropping-particle":"","parse-names":false,"suffix":""},{"dropping-particle":"","family":"Bos","given":"Wouter","non-dropping-particle":"van den","parse-names":false,"suffix":""},{"dropping-particle":"","family":"Castellanos","given":"F. Xavier","non-dropping-particle":"","parse-names":false,"suffix":""},{"dropping-particle":"","family":"Cillessen","given":"Antonius H.N.","non-dropping-particle":"","parse-names":false,"suffix":""},{"dropping-particle":"","family":"Scheres","given":"Anouk","non-dropping-particle":"","parse-names":false,"suffix":""}],"container-title":"NeuroImage","id":"ITEM-1","issued":{"date-parts":[["2017"]]},"title":"Neural mechanisms of individual differences in temporal discounting of monetary and primary rewards in adolescents","type":"article-journal"},"uris":["http://www.mendeley.com/documents/?uuid=f71ecbc1-33ee-4509-aed9-3825b73033eb"]}],"mendeley":{"formattedCitation":"(de Water et al., 2017)","plainTextFormattedCitation":"(de Water et al., 2017)","previouslyFormattedCitation":"(de Water et al., 2017)"},"properties":{"noteIndex":0},"schema":"https://github.com/citation-style-language/schema/raw/master/csl-citation.json"}</w:instrText>
      </w:r>
      <w:r w:rsidRPr="00CF4BA4">
        <w:rPr>
          <w:rFonts w:cs="Times New Roman"/>
        </w:rPr>
        <w:fldChar w:fldCharType="separate"/>
      </w:r>
      <w:r w:rsidRPr="00CF4BA4">
        <w:rPr>
          <w:rFonts w:cs="Times New Roman"/>
          <w:noProof/>
        </w:rPr>
        <w:t>(de Water et al., 2017)</w:t>
      </w:r>
      <w:r w:rsidRPr="00CF4BA4">
        <w:rPr>
          <w:rFonts w:cs="Times New Roman"/>
        </w:rPr>
        <w:fldChar w:fldCharType="end"/>
      </w:r>
      <w:r w:rsidRPr="00CF4BA4">
        <w:rPr>
          <w:rFonts w:cs="Times New Roman"/>
        </w:rPr>
        <w:t xml:space="preserve">. This model does not rely on assumptions about the shape of the discount function (e.g., exponential, hyperbolic or quasi-hyperbolic), which could be distorted in neurological patients. The dependent variable in the model was whether the subject chose the smaller immediate reward instead </w:t>
      </w:r>
      <w:r w:rsidRPr="00CF4BA4">
        <w:rPr>
          <w:rFonts w:cs="Times New Roman"/>
          <w:noProof/>
        </w:rPr>
        <w:t>of</w:t>
      </w:r>
      <w:r w:rsidRPr="00CF4BA4">
        <w:rPr>
          <w:rFonts w:cs="Times New Roman"/>
        </w:rPr>
        <w:t xml:space="preserve"> the larger delayed reward on a given trial. Independent variables included fixed effects of diagnosis and random effects of the three attributes </w:t>
      </w:r>
      <w:r w:rsidRPr="00CF4BA4">
        <w:rPr>
          <w:rFonts w:cs="Times New Roman"/>
        </w:rPr>
        <w:lastRenderedPageBreak/>
        <w:t xml:space="preserve">of each choice trial. Subject-level random effects on the relationship between choice attributes and the log-odds of choosing the smaller immediate reward were included to </w:t>
      </w:r>
      <w:r w:rsidRPr="00CF4BA4">
        <w:rPr>
          <w:rFonts w:cs="Times New Roman"/>
          <w:noProof/>
        </w:rPr>
        <w:t>account</w:t>
      </w:r>
      <w:r w:rsidRPr="00CF4BA4">
        <w:rPr>
          <w:rFonts w:cs="Times New Roman"/>
        </w:rPr>
        <w:t xml:space="preserve"> for between-</w:t>
      </w:r>
      <w:r w:rsidRPr="00CF4BA4">
        <w:rPr>
          <w:rFonts w:cs="Times New Roman"/>
          <w:noProof/>
        </w:rPr>
        <w:t>subject</w:t>
      </w:r>
      <w:r w:rsidRPr="00CF4BA4">
        <w:rPr>
          <w:rFonts w:cs="Times New Roman"/>
        </w:rPr>
        <w:t xml:space="preserve"> differences in sensitivity to each attribute (A1. Supplementary Materials and methods). We also included interaction terms between diagnosis and the three choice attributes to </w:t>
      </w:r>
      <w:r w:rsidRPr="00CF4BA4">
        <w:rPr>
          <w:rFonts w:cs="Times New Roman"/>
          <w:noProof/>
        </w:rPr>
        <w:t>model differing</w:t>
      </w:r>
      <w:r w:rsidRPr="00CF4BA4">
        <w:rPr>
          <w:rFonts w:cs="Times New Roman"/>
        </w:rPr>
        <w:t xml:space="preserve"> sensitivities to each attribute in each </w:t>
      </w:r>
      <w:r w:rsidRPr="00CF4BA4">
        <w:rPr>
          <w:rFonts w:cs="Times New Roman"/>
          <w:noProof/>
        </w:rPr>
        <w:t>neurodegenerative</w:t>
      </w:r>
      <w:r w:rsidRPr="00CF4BA4">
        <w:rPr>
          <w:rFonts w:cs="Times New Roman"/>
        </w:rPr>
        <w:t xml:space="preserve"> disease.</w:t>
      </w:r>
      <w:r w:rsidRPr="00CF4BA4" w:rsidDel="001F3762">
        <w:rPr>
          <w:rFonts w:cs="Times New Roman"/>
        </w:rPr>
        <w:t xml:space="preserve"> </w:t>
      </w:r>
    </w:p>
    <w:p w14:paraId="72BD1A7E" w14:textId="77777777" w:rsidR="003545CA" w:rsidRPr="00CF4BA4" w:rsidRDefault="003545CA" w:rsidP="003545CA">
      <w:pPr>
        <w:pStyle w:val="Heading2"/>
        <w:spacing w:line="480" w:lineRule="auto"/>
        <w:rPr>
          <w:rFonts w:cs="Times New Roman"/>
        </w:rPr>
      </w:pPr>
      <w:r w:rsidRPr="00CF4BA4">
        <w:rPr>
          <w:rFonts w:cs="Times New Roman"/>
        </w:rPr>
        <w:t>2.4 Neuroimaging analyses</w:t>
      </w:r>
    </w:p>
    <w:p w14:paraId="5BAE3627" w14:textId="77777777" w:rsidR="003545CA" w:rsidRPr="00CF4BA4" w:rsidRDefault="003545CA" w:rsidP="003545CA">
      <w:pPr>
        <w:spacing w:line="480" w:lineRule="auto"/>
        <w:rPr>
          <w:rFonts w:cs="Times New Roman"/>
        </w:rPr>
      </w:pPr>
      <w:r w:rsidRPr="00CF4BA4">
        <w:rPr>
          <w:rFonts w:cs="Times New Roman"/>
          <w:noProof/>
        </w:rPr>
        <w:t>All images were acquired on a 3.0 Tesla Siemens (Siemens, Iselin, NJ) Tim Trio scanner equipped with a twelve-channel head coil using a magnetization prepared rapid gradient echo (MPRAGE) sequence (160 sagittal slices, slice thickness 1.0 mm, field of view 256 × 230 mm</w:t>
      </w:r>
      <w:r w:rsidRPr="00CF4BA4">
        <w:rPr>
          <w:rFonts w:cs="Times New Roman"/>
          <w:noProof/>
          <w:vertAlign w:val="superscript"/>
        </w:rPr>
        <w:t>2</w:t>
      </w:r>
      <w:r w:rsidRPr="00CF4BA4">
        <w:rPr>
          <w:rFonts w:cs="Times New Roman"/>
          <w:noProof/>
        </w:rPr>
        <w:t>, matrix 256 × 230, voxel size 1.0 × 1.0 × 1.0 mm</w:t>
      </w:r>
      <w:r w:rsidRPr="00CF4BA4">
        <w:rPr>
          <w:rFonts w:cs="Times New Roman"/>
          <w:noProof/>
          <w:vertAlign w:val="superscript"/>
        </w:rPr>
        <w:t>3</w:t>
      </w:r>
      <w:r w:rsidRPr="00CF4BA4">
        <w:rPr>
          <w:rFonts w:cs="Times New Roman"/>
          <w:noProof/>
        </w:rPr>
        <w:t>, repetition time 2,300 ms, echo time 2.98 ms, flip angle 9°).</w:t>
      </w:r>
      <w:r w:rsidRPr="00CF4BA4">
        <w:rPr>
          <w:rFonts w:cs="Times New Roman"/>
        </w:rPr>
        <w:t xml:space="preserve"> </w:t>
      </w:r>
    </w:p>
    <w:p w14:paraId="4560630A" w14:textId="77777777" w:rsidR="003545CA" w:rsidRPr="00CF4BA4" w:rsidRDefault="003545CA" w:rsidP="003545CA">
      <w:pPr>
        <w:spacing w:line="480" w:lineRule="auto"/>
        <w:rPr>
          <w:rFonts w:cs="Times New Roman"/>
        </w:rPr>
      </w:pPr>
      <w:r w:rsidRPr="00CF4BA4">
        <w:rPr>
          <w:rFonts w:cs="Times New Roman"/>
        </w:rPr>
        <w:t>VBM preprocessing and analyses were performed using Statistical Parametric Mapping 8 (</w:t>
      </w:r>
      <w:proofErr w:type="spellStart"/>
      <w:r w:rsidRPr="00CF4BA4">
        <w:rPr>
          <w:rFonts w:cs="Times New Roman"/>
        </w:rPr>
        <w:t>Wellcome</w:t>
      </w:r>
      <w:proofErr w:type="spellEnd"/>
      <w:r w:rsidRPr="00CF4BA4">
        <w:rPr>
          <w:rFonts w:cs="Times New Roman"/>
        </w:rPr>
        <w:t xml:space="preserve"> Department of Cognitive Neurology, London). To optimize </w:t>
      </w:r>
      <w:proofErr w:type="spellStart"/>
      <w:r w:rsidRPr="00CF4BA4">
        <w:rPr>
          <w:rFonts w:cs="Times New Roman"/>
        </w:rPr>
        <w:t>intersubject</w:t>
      </w:r>
      <w:proofErr w:type="spellEnd"/>
      <w:r w:rsidRPr="00CF4BA4">
        <w:rPr>
          <w:rFonts w:cs="Times New Roman"/>
        </w:rPr>
        <w:t xml:space="preserve"> registration, each participant’s image was warped to a template derived from 150 confirmed neurologically healthy older adults who had been scanned with one of three magnet strengths (1.5T, 3T, 4T), using affine and nonlinear transformations with the help of the diffeomorphic anatomical registration through exponentiated lie algebra (DARTEL) method, as implemented in the toolbox </w:t>
      </w:r>
      <w:r w:rsidRPr="00CF4BA4">
        <w:rPr>
          <w:rFonts w:cs="Times New Roman"/>
        </w:rPr>
        <w:fldChar w:fldCharType="begin" w:fldLock="1"/>
      </w:r>
      <w:r w:rsidRPr="00CF4BA4">
        <w:rPr>
          <w:rFonts w:cs="Times New Roman"/>
        </w:rPr>
        <w:instrText>ADDIN CSL_CITATION {"citationItems":[{"id":"ITEM-1","itemData":{"DOI":"10.1016/j.neuroimage.2007.07.007","ISBN":"1053-8119 (Print)\\r1053-8119 (Linking)","ISSN":"10538119","PMID":"17761438","abstract":"This paper describes DARTEL, which is an algorithm for diffeomorphic image registration. It is implemented for both 2D and 3D image registration and has been formulated to include an option for estimating inverse consistent deformations. Nonlinear registration is considered as a local optimisation problem, which is solved using a Levenberg-Marquardt strategy. The necessary matrix solutions are obtained in reasonable time using a multigrid method. A constant Eulerian velocity framework is used, which allows a rapid scaling and squaring method to be used in the computations. DARTEL has been applied to intersubject registration of 471 whole brain images, and the resulting deformations were evaluated in terms of how well they encode the shape information necessary to separate male and female subjects and to predict the ages of the subjects. ?? 2007 Elsevier Inc. All rights reserved.","author":[{"dropping-particle":"","family":"Ashburner","given":"John","non-dropping-particle":"","parse-names":false,"suffix":""}],"container-title":"NeuroImage","id":"ITEM-1","issue":"1","issued":{"date-parts":[["2007"]]},"page":"95-113","title":"A fast diffeomorphic image registration algorithm","type":"article-journal","volume":"38"},"uris":["http://www.mendeley.com/documents/?uuid=05bed906-8e86-4379-aa55-56ac7fb03d11"]},{"id":"ITEM-2","itemData":{"DOI":"10.1016/j.neuroimage.2005.02.018","ISSN":"10538119","abstract":"A probabilistic framework is presented that enables image registration, tissue classification, and bias correction to be combined within the same generative model. A derivation of a log-likelihood objective function for the unified model is provided. The model is based on a mixture of Gaussians and is extended to incorporate a smooth intensity variation and nonlinear registration with tissue probability maps. A strategy for optimising the model parameters is described, along with the requisite partial derivatives of the objective function. © 2005 Elsevier Inc. All rights reserved.","author":[{"dropping-particle":"","family":"Ashburner","given":"John","non-dropping-particle":"","parse-names":false,"suffix":""},{"dropping-particle":"","family":"Friston","given":"Karl J.","non-dropping-particle":"","parse-names":false,"suffix":""}],"container-title":"NeuroImage","id":"ITEM-2","issue":"3","issued":{"date-parts":[["2005","7","1"]]},"page":"839-851","title":"Unified segmentation","type":"article-journal","volume":"26"},"uris":["http://www.mendeley.com/documents/?uuid=19c4ce3e-abe7-3ec3-8d47-ff581cdab3bb"]}],"mendeley":{"formattedCitation":"(Ashburner, 2007; Ashburner &amp; Friston, 2005)","plainTextFormattedCitation":"(Ashburner, 2007; Ashburner &amp; Friston, 2005)","previouslyFormattedCitation":"(Ashburner, 2007; Ashburner &amp; Friston, 2005)"},"properties":{"noteIndex":0},"schema":"https://github.com/citation-style-language/schema/raw/master/csl-citation.json"}</w:instrText>
      </w:r>
      <w:r w:rsidRPr="00CF4BA4">
        <w:rPr>
          <w:rFonts w:cs="Times New Roman"/>
        </w:rPr>
        <w:fldChar w:fldCharType="separate"/>
      </w:r>
      <w:r w:rsidRPr="00CF4BA4">
        <w:rPr>
          <w:rFonts w:cs="Times New Roman"/>
          <w:noProof/>
        </w:rPr>
        <w:t>(Ashburner, 2007; Ashburner &amp; Friston, 2005)</w:t>
      </w:r>
      <w:r w:rsidRPr="00CF4BA4">
        <w:rPr>
          <w:rFonts w:cs="Times New Roman"/>
        </w:rPr>
        <w:fldChar w:fldCharType="end"/>
      </w:r>
      <w:r w:rsidRPr="00CF4BA4">
        <w:rPr>
          <w:rFonts w:cs="Times New Roman"/>
        </w:rPr>
        <w:t xml:space="preserve">. The developer’s suggested settings </w:t>
      </w:r>
      <w:r w:rsidRPr="00CF4BA4">
        <w:rPr>
          <w:rFonts w:cs="Times New Roman"/>
          <w:noProof/>
        </w:rPr>
        <w:t>were used</w:t>
      </w:r>
      <w:r w:rsidRPr="00CF4BA4">
        <w:rPr>
          <w:rFonts w:cs="Times New Roman"/>
        </w:rPr>
        <w:t xml:space="preserve"> for all processing </w:t>
      </w:r>
      <w:r w:rsidRPr="00CF4BA4">
        <w:rPr>
          <w:rFonts w:cs="Times New Roman"/>
          <w:noProof/>
        </w:rPr>
        <w:t>steps,</w:t>
      </w:r>
      <w:r w:rsidRPr="00CF4BA4">
        <w:rPr>
          <w:rFonts w:cs="Times New Roman"/>
        </w:rPr>
        <w:t xml:space="preserve"> and an 8 mm Full Width at Half Maximum (FWHM) kernel was used to smooth the images. For all neuroimaging analyses, we included only those </w:t>
      </w:r>
      <w:r w:rsidRPr="00CF4BA4">
        <w:rPr>
          <w:rFonts w:cs="Times New Roman"/>
          <w:noProof/>
        </w:rPr>
        <w:t>subjects</w:t>
      </w:r>
      <w:r w:rsidRPr="00CF4BA4">
        <w:rPr>
          <w:rFonts w:cs="Times New Roman"/>
        </w:rPr>
        <w:t xml:space="preserve"> that had a structural T1 scan performed within 365 days of the task. </w:t>
      </w:r>
    </w:p>
    <w:p w14:paraId="1DC44D8D" w14:textId="77777777" w:rsidR="003545CA" w:rsidRPr="00CF4BA4" w:rsidRDefault="003545CA" w:rsidP="003545CA">
      <w:pPr>
        <w:spacing w:line="480" w:lineRule="auto"/>
      </w:pPr>
      <w:r w:rsidRPr="00CF4BA4">
        <w:rPr>
          <w:rFonts w:cs="Times New Roman"/>
        </w:rPr>
        <w:t xml:space="preserve">To characterize regional atrophy in the three disease cohorts (Alzheimer’s disease, </w:t>
      </w:r>
      <w:proofErr w:type="spellStart"/>
      <w:r w:rsidRPr="00CF4BA4">
        <w:rPr>
          <w:rFonts w:cs="Times New Roman"/>
        </w:rPr>
        <w:t>bvFTD</w:t>
      </w:r>
      <w:proofErr w:type="spellEnd"/>
      <w:r w:rsidRPr="00CF4BA4">
        <w:rPr>
          <w:rFonts w:cs="Times New Roman"/>
        </w:rPr>
        <w:t xml:space="preserve">, and </w:t>
      </w:r>
      <w:proofErr w:type="spellStart"/>
      <w:r w:rsidRPr="00CF4BA4">
        <w:rPr>
          <w:rFonts w:cs="Times New Roman"/>
        </w:rPr>
        <w:t>svPPA</w:t>
      </w:r>
      <w:proofErr w:type="spellEnd"/>
      <w:r w:rsidRPr="00CF4BA4">
        <w:rPr>
          <w:rFonts w:cs="Times New Roman"/>
        </w:rPr>
        <w:t xml:space="preserve">), </w:t>
      </w:r>
      <w:r w:rsidRPr="00CF4BA4">
        <w:t xml:space="preserve">we ran a VBM analysis comparing them to healthy controls recruited for our task. </w:t>
      </w:r>
      <w:r w:rsidRPr="00CF4BA4">
        <w:lastRenderedPageBreak/>
        <w:t xml:space="preserve">Each </w:t>
      </w:r>
      <w:r w:rsidRPr="00CF4BA4">
        <w:rPr>
          <w:noProof/>
        </w:rPr>
        <w:t>analysis</w:t>
      </w:r>
      <w:r w:rsidRPr="00CF4BA4">
        <w:t xml:space="preserve"> controlled for the effects of age, gender, education, and total intracranial volume. After being </w:t>
      </w:r>
      <w:proofErr w:type="spellStart"/>
      <w:r w:rsidRPr="00CF4BA4">
        <w:t>thresholded</w:t>
      </w:r>
      <w:proofErr w:type="spellEnd"/>
      <w:r w:rsidRPr="00CF4BA4">
        <w:t xml:space="preserve"> at </w:t>
      </w:r>
      <w:proofErr w:type="spellStart"/>
      <w:r w:rsidRPr="00CF4BA4">
        <w:t>voxelwise</w:t>
      </w:r>
      <w:proofErr w:type="spellEnd"/>
      <w:r w:rsidRPr="00CF4BA4">
        <w:t xml:space="preserve"> </w:t>
      </w:r>
      <w:r w:rsidRPr="00CF4BA4">
        <w:rPr>
          <w:i/>
        </w:rPr>
        <w:t xml:space="preserve">P </w:t>
      </w:r>
      <w:r w:rsidRPr="00CF4BA4">
        <w:t xml:space="preserve">&lt; 0.005 and then </w:t>
      </w:r>
      <w:proofErr w:type="spellStart"/>
      <w:r w:rsidRPr="00CF4BA4">
        <w:t>thresholded</w:t>
      </w:r>
      <w:proofErr w:type="spellEnd"/>
      <w:r w:rsidRPr="00CF4BA4">
        <w:t xml:space="preserve"> at </w:t>
      </w:r>
      <w:r w:rsidRPr="00CF4BA4">
        <w:rPr>
          <w:i/>
        </w:rPr>
        <w:t xml:space="preserve">P </w:t>
      </w:r>
      <w:r w:rsidRPr="00CF4BA4">
        <w:t xml:space="preserve">&lt; 0.05 based on cluster size using a Monte Carlo simulation running 1,000 permutations, we overlaid resulting maps of statistical significance onto a template brain. </w:t>
      </w:r>
    </w:p>
    <w:p w14:paraId="0EDFE8AD" w14:textId="77777777" w:rsidR="003545CA" w:rsidRPr="00CF4BA4" w:rsidRDefault="003545CA" w:rsidP="003545CA">
      <w:pPr>
        <w:spacing w:line="480" w:lineRule="auto"/>
        <w:rPr>
          <w:rFonts w:cs="Times New Roman"/>
        </w:rPr>
      </w:pPr>
      <w:r w:rsidRPr="00CF4BA4">
        <w:rPr>
          <w:rFonts w:cs="Times New Roman"/>
          <w:noProof/>
        </w:rPr>
        <w:t>To address the hypothesis that distinct neural substrates might underlie sensitivity to choice attributes, model estimates of each subject’s baseline impulsivity and their sensitivities to percent penalty, delayed reward magnitude, and delay length were each associated with regional brain volumes using VBM across all subjects (healthy control, Alzheimer’s disease, bvFTD, and svPPA). We included age, gender, total intracranial volume, MMSE, education, and difference in days between scan date and task date as covariates.</w:t>
      </w:r>
      <w:r w:rsidRPr="00CF4BA4">
        <w:rPr>
          <w:rFonts w:cs="Times New Roman"/>
        </w:rPr>
        <w:t xml:space="preserve"> Statistical significance maps were </w:t>
      </w:r>
      <w:proofErr w:type="spellStart"/>
      <w:r w:rsidRPr="00CF4BA4">
        <w:t>thresholded</w:t>
      </w:r>
      <w:proofErr w:type="spellEnd"/>
      <w:r w:rsidRPr="00CF4BA4">
        <w:t xml:space="preserve"> at </w:t>
      </w:r>
      <w:proofErr w:type="spellStart"/>
      <w:r w:rsidRPr="00CF4BA4">
        <w:t>voxelwise</w:t>
      </w:r>
      <w:proofErr w:type="spellEnd"/>
      <w:r w:rsidRPr="00CF4BA4">
        <w:t xml:space="preserve"> </w:t>
      </w:r>
      <w:r w:rsidRPr="00CF4BA4">
        <w:rPr>
          <w:i/>
        </w:rPr>
        <w:t xml:space="preserve">P </w:t>
      </w:r>
      <w:r w:rsidRPr="00CF4BA4">
        <w:t xml:space="preserve">&lt; 0.005 and then </w:t>
      </w:r>
      <w:proofErr w:type="spellStart"/>
      <w:r w:rsidRPr="00CF4BA4">
        <w:t>thresholded</w:t>
      </w:r>
      <w:proofErr w:type="spellEnd"/>
      <w:r w:rsidRPr="00CF4BA4">
        <w:t xml:space="preserve"> at </w:t>
      </w:r>
      <w:r w:rsidRPr="00CF4BA4">
        <w:rPr>
          <w:i/>
        </w:rPr>
        <w:t xml:space="preserve">P </w:t>
      </w:r>
      <w:r w:rsidRPr="00CF4BA4">
        <w:t xml:space="preserve">&lt; 0.05 based on cluster size using a Monte Carlo simulation running 1,000 permutations. All voxel-based statistical analyses were conducted using voxel-based lesion–symptom mapping (VLSM) software, version 2.55 </w:t>
      </w:r>
      <w:r w:rsidRPr="00CF4BA4">
        <w:fldChar w:fldCharType="begin" w:fldLock="1"/>
      </w:r>
      <w:r w:rsidRPr="00CF4BA4">
        <w:instrText>ADDIN CSL_CITATION {"citationItems":[{"id":"ITEM-1","itemData":{"DOI":"10.1038/nn1050","ISBN":"1097-6256 (Print)\\n1097-6256 (Linking)","ISSN":"10976256","PMID":"12704393","abstract":"For more than a century, lesionsymptom mapping studies have yielded valuable insights into the relationships between brain and behavior, but newer imaging techniques have surpassed lesion analysis in examining functional networks. Here we used a new methodvoxel-based lesionsymptom mapping (VLSM)to analyze the relationship between tissue damage and behavior on a voxel-by-voxel basis, as in functional neuroimaging. We applied VLSM to measures of speech fluency and language comprehension in 101 left-hemisphere-damaged aphasic patients: the VLSM maps for these measures confirm the anticipated contrast between anterior and posterior areas, and they also indicate that interacting regions facilitate fluency and auditory comprehension, in agreement with findings from modern brain imaging.","author":[{"dropping-particle":"","family":"Bates","given":"Elizabeth","non-dropping-particle":"","parse-names":false,"suffix":""},{"dropping-particle":"","family":"Wilson","given":"Stephen M","non-dropping-particle":"","parse-names":false,"suffix":""},{"dropping-particle":"","family":"Saygin","given":"Ayse Pinar","non-dropping-particle":"","parse-names":false,"suffix":""},{"dropping-particle":"","family":"Dick","given":"Frederic","non-dropping-particle":"","parse-names":false,"suffix":""},{"dropping-particle":"","family":"Sereno","given":"Martin I","non-dropping-particle":"","parse-names":false,"suffix":""},{"dropping-particle":"","family":"Knight","given":"Robert T","non-dropping-particle":"","parse-names":false,"suffix":""},{"dropping-particle":"","family":"Dronkers","given":"Nina F","non-dropping-particle":"","parse-names":false,"suffix":""}],"container-title":"Nature Neuroscience","id":"ITEM-1","issue":"5","issued":{"date-parts":[["2003"]]},"page":"448-50","title":"Voxel-based lesion–symptom mapping","type":"article-journal","volume":"6"},"uris":["http://www.mendeley.com/documents/?uuid=0460b769-7163-3de0-834e-ece55048c370"]}],"mendeley":{"formattedCitation":"(Bates et al., 2003)","plainTextFormattedCitation":"(Bates et al., 2003)","previouslyFormattedCitation":"(Bates et al., 2003)"},"properties":{"noteIndex":0},"schema":"https://github.com/citation-style-language/schema/raw/master/csl-citation.json"}</w:instrText>
      </w:r>
      <w:r w:rsidRPr="00CF4BA4">
        <w:fldChar w:fldCharType="separate"/>
      </w:r>
      <w:r w:rsidRPr="00CF4BA4">
        <w:rPr>
          <w:noProof/>
        </w:rPr>
        <w:t>(Bates et al., 2003)</w:t>
      </w:r>
      <w:r w:rsidRPr="00CF4BA4">
        <w:fldChar w:fldCharType="end"/>
      </w:r>
      <w:r w:rsidRPr="00CF4BA4">
        <w:t>.</w:t>
      </w:r>
    </w:p>
    <w:p w14:paraId="3EEDEF24" w14:textId="77777777" w:rsidR="003545CA" w:rsidRPr="00CF4BA4" w:rsidRDefault="003545CA" w:rsidP="003545CA">
      <w:pPr>
        <w:spacing w:line="480" w:lineRule="auto"/>
        <w:rPr>
          <w:rFonts w:cs="Times New Roman"/>
        </w:rPr>
      </w:pPr>
      <w:r w:rsidRPr="00CF4BA4">
        <w:rPr>
          <w:rFonts w:cs="Times New Roman"/>
        </w:rPr>
        <w:t xml:space="preserve">To ensure that </w:t>
      </w:r>
      <w:r w:rsidRPr="00CF4BA4">
        <w:rPr>
          <w:rFonts w:cs="Times New Roman"/>
          <w:noProof/>
        </w:rPr>
        <w:t>brain-behavior</w:t>
      </w:r>
      <w:r w:rsidRPr="00CF4BA4">
        <w:rPr>
          <w:rFonts w:cs="Times New Roman"/>
        </w:rPr>
        <w:t xml:space="preserve"> relationships identified in these analyses were indeed generalizable (i.e., not driven exclusively by findings in a single diagnostic group), we performed a co-atrophy sensitivity analysis for diagnostic group effects </w:t>
      </w:r>
      <w:r w:rsidRPr="00CF4BA4">
        <w:rPr>
          <w:rFonts w:cs="Times New Roman"/>
        </w:rPr>
        <w:fldChar w:fldCharType="begin" w:fldLock="1"/>
      </w:r>
      <w:r w:rsidRPr="00CF4BA4">
        <w:rPr>
          <w:rFonts w:cs="Times New Roman"/>
        </w:rPr>
        <w:instrText>ADDIN CSL_CITATION {"citationItems":[{"id":"ITEM-1","itemData":{"DOI":"10.1016/j.neuropsychologia.2009.06.006","ISBN":"1873-3514 (Electronic)\\n0028-3932 (Linking)","ISSN":"00283932","PMID":"19540253","abstract":"Several functional and structural imaging studies have investigated the neural basis of personality in healthy adults, but human lesions studies are scarce. Personality changes are a common symptom in patients with neurodegenerative diseases like frontotemporal dementia (FTD) and semantic dementia (SD), allowing a unique window into the neural basis of personality. In this study, we used the Interpersonal Adjective Scales to investigate the structural basis of eight interpersonal traits (dominance, arrogance, coldness, introversion, submissiveness, ingenuousness, warmth, and extraversion) in 257 subjects: 214 patients with neurodegenerative diseases such as FTD, SD, progressive nonfluent aphasia, Alzheimer's disease, amnestic mild cognitive impairment, corticobasal degeneration, and progressive supranuclear palsy and 43 healthy elderly people. Measures of interpersonal traits were correlated with regional atrophy pattern using voxel-based morphometry (VBM) analysis of structural MR images. Interpersonal traits mapped onto distinct brain regions depending on the degree to which they involved agency and affiliation. Interpersonal traits high in agency related to left dorsolateral prefrontal and left lateral frontopolar regions, whereas interpersonal traits high in affiliation related to right ventromedial prefrontal and right anteromedial temporal regions. Consistent with the existing literature on neural networks underlying social cognition, these results indicate that brain regions related to externally focused, executive control-related processes underlie agentic interpersonal traits such as dominance, whereas brain regions related to internally focused, emotion- and reward-related processes underlie affiliative interpersonal traits such as warmth. In addition, these findings indicate that interpersonal traits are subserved by complex neural networks rather than discrete anatomic areas. ?? 2009 Elsevier Ltd. All rights reserved.","author":[{"dropping-particle":"","family":"Sollberger","given":"Marc","non-dropping-particle":"","parse-names":false,"suffix":""},{"dropping-particle":"","family":"Stanley","given":"Christine M.","non-dropping-particle":"","parse-names":false,"suffix":""},{"dropping-particle":"","family":"Wilson","given":"Stephen M.","non-dropping-particle":"","parse-names":false,"suffix":""},{"dropping-particle":"","family":"Gyurak","given":"Anett","non-dropping-particle":"","parse-names":false,"suffix":""},{"dropping-particle":"","family":"Beckman","given":"Victoria","non-dropping-particle":"","parse-names":false,"suffix":""},{"dropping-particle":"","family":"Growdon","given":"Matthew","non-dropping-particle":"","parse-names":false,"suffix":""},{"dropping-particle":"","family":"Jang","given":"Jung","non-dropping-particle":"","parse-names":false,"suffix":""},{"dropping-particle":"","family":"Weiner","given":"Michael W.","non-dropping-particle":"","parse-names":false,"suffix":""},{"dropping-particle":"","family":"Miller","given":"Bruce L.","non-dropping-particle":"","parse-names":false,"suffix":""},{"dropping-particle":"","family":"Rankin","given":"Katherine P.","non-dropping-particle":"","parse-names":false,"suffix":""}],"container-title":"Neuropsychologia","id":"ITEM-1","issue":"13","issued":{"date-parts":[["2009"]]},"page":"2812-2827","title":"Neural basis of interpersonal traits in neurodegenerative diseases","type":"article-journal","volume":"47"},"uris":["http://www.mendeley.com/documents/?uuid=9456a564-4c8a-3a40-ad10-ac3785b26494"]}],"mendeley":{"formattedCitation":"(Sollberger et al., 2009)","plainTextFormattedCitation":"(Sollberger et al., 2009)","previouslyFormattedCitation":"(Sollberger et al., 2009)"},"properties":{"noteIndex":0},"schema":"https://github.com/citation-style-language/schema/raw/master/csl-citation.json"}</w:instrText>
      </w:r>
      <w:r w:rsidRPr="00CF4BA4">
        <w:rPr>
          <w:rFonts w:cs="Times New Roman"/>
        </w:rPr>
        <w:fldChar w:fldCharType="separate"/>
      </w:r>
      <w:r w:rsidRPr="00CF4BA4">
        <w:rPr>
          <w:rFonts w:cs="Times New Roman"/>
          <w:noProof/>
        </w:rPr>
        <w:t>(Sollberger et al., 2009)</w:t>
      </w:r>
      <w:r w:rsidRPr="00CF4BA4">
        <w:rPr>
          <w:rFonts w:cs="Times New Roman"/>
        </w:rPr>
        <w:fldChar w:fldCharType="end"/>
      </w:r>
      <w:r w:rsidRPr="00CF4BA4">
        <w:rPr>
          <w:rFonts w:cs="Times New Roman"/>
        </w:rPr>
        <w:t xml:space="preserve">. In VBM analyses combining patients from multiple neurodegenerative disease groups, there is a risk that significant findings may in fact hold true only in one diagnostic group rather than representing a generalizable brain-behavior relationship. (For instance, if diagnosis predicts regional atrophy, and diagnosis also predicts behavior, then atrophy may misleadingly appear to be directly correlated with behavior when this association actually depends on the common predictor, diagnosis.)  For any </w:t>
      </w:r>
      <w:r w:rsidRPr="00CF4BA4">
        <w:rPr>
          <w:rFonts w:cs="Times New Roman"/>
          <w:noProof/>
        </w:rPr>
        <w:t>brain-behavior</w:t>
      </w:r>
      <w:r w:rsidRPr="00CF4BA4">
        <w:rPr>
          <w:rFonts w:cs="Times New Roman"/>
        </w:rPr>
        <w:t xml:space="preserve"> associations found significant in our primary analyses, we constructed an additional generalized linear model adding three additional binary confounding variables, one for </w:t>
      </w:r>
      <w:r w:rsidRPr="00CF4BA4">
        <w:rPr>
          <w:rFonts w:cs="Times New Roman"/>
        </w:rPr>
        <w:lastRenderedPageBreak/>
        <w:t xml:space="preserve">each diagnosis (Alzheimer’s disease, </w:t>
      </w:r>
      <w:proofErr w:type="spellStart"/>
      <w:r w:rsidRPr="00CF4BA4">
        <w:rPr>
          <w:rFonts w:cs="Times New Roman"/>
        </w:rPr>
        <w:t>bvFTD</w:t>
      </w:r>
      <w:proofErr w:type="spellEnd"/>
      <w:r w:rsidRPr="00CF4BA4">
        <w:rPr>
          <w:rFonts w:cs="Times New Roman"/>
        </w:rPr>
        <w:t xml:space="preserve"> </w:t>
      </w:r>
      <w:r w:rsidRPr="00CF4BA4">
        <w:rPr>
          <w:rFonts w:cs="Times New Roman"/>
          <w:noProof/>
        </w:rPr>
        <w:t>and</w:t>
      </w:r>
      <w:r w:rsidRPr="00CF4BA4">
        <w:rPr>
          <w:rFonts w:cs="Times New Roman"/>
        </w:rPr>
        <w:t xml:space="preserve"> </w:t>
      </w:r>
      <w:proofErr w:type="spellStart"/>
      <w:r w:rsidRPr="00CF4BA4">
        <w:rPr>
          <w:rFonts w:cs="Times New Roman"/>
        </w:rPr>
        <w:t>svPPA</w:t>
      </w:r>
      <w:proofErr w:type="spellEnd"/>
      <w:r w:rsidRPr="00CF4BA4">
        <w:rPr>
          <w:rFonts w:cs="Times New Roman"/>
        </w:rPr>
        <w:t xml:space="preserve">). In this co-atrophy sensitivity analysis, we accepted a </w:t>
      </w:r>
      <w:proofErr w:type="spellStart"/>
      <w:r w:rsidRPr="00CF4BA4">
        <w:rPr>
          <w:rFonts w:cs="Times New Roman"/>
        </w:rPr>
        <w:t>voxelwise</w:t>
      </w:r>
      <w:proofErr w:type="spellEnd"/>
      <w:r w:rsidRPr="00CF4BA4">
        <w:rPr>
          <w:rFonts w:cs="Times New Roman"/>
        </w:rPr>
        <w:t xml:space="preserve"> level of significance of </w:t>
      </w:r>
      <w:r w:rsidRPr="00CF4BA4">
        <w:rPr>
          <w:rFonts w:cs="Times New Roman"/>
          <w:i/>
        </w:rPr>
        <w:t xml:space="preserve">P </w:t>
      </w:r>
      <w:r w:rsidRPr="00CF4BA4">
        <w:rPr>
          <w:rFonts w:cs="Times New Roman"/>
        </w:rPr>
        <w:t>&lt; 0.005 within the clusters previously identified in primary analyses.</w:t>
      </w:r>
    </w:p>
    <w:p w14:paraId="48FC1E0E" w14:textId="77777777" w:rsidR="003545CA" w:rsidRPr="00CF4BA4" w:rsidRDefault="003545CA" w:rsidP="003545CA">
      <w:pPr>
        <w:spacing w:line="480" w:lineRule="auto"/>
        <w:rPr>
          <w:rFonts w:cs="Times New Roman"/>
        </w:rPr>
      </w:pPr>
      <w:r w:rsidRPr="00CF4BA4">
        <w:rPr>
          <w:rFonts w:cs="Times New Roman"/>
        </w:rPr>
        <w:t xml:space="preserve">Lastly, a conjunction analysis using minimum statistics against the </w:t>
      </w:r>
      <w:r w:rsidRPr="00CF4BA4">
        <w:rPr>
          <w:rFonts w:cs="Times New Roman"/>
          <w:noProof/>
        </w:rPr>
        <w:t>comparative</w:t>
      </w:r>
      <w:r w:rsidRPr="00CF4BA4">
        <w:rPr>
          <w:rFonts w:cs="Times New Roman"/>
        </w:rPr>
        <w:t xml:space="preserve"> null methods was carried out to ascertain which brain regions were significantly associated with sensitivities to all three choice attributes </w:t>
      </w:r>
      <w:r w:rsidRPr="00CF4BA4">
        <w:rPr>
          <w:rFonts w:cs="Times New Roman"/>
        </w:rPr>
        <w:fldChar w:fldCharType="begin" w:fldLock="1"/>
      </w:r>
      <w:r w:rsidRPr="00CF4BA4">
        <w:rPr>
          <w:rFonts w:cs="Times New Roman"/>
        </w:rPr>
        <w:instrText>ADDIN CSL_CITATION {"citationItems":[{"id":"ITEM-1","itemData":{"DOI":"10.1016/j.neuroimage.2004.12.005","ISBN":"1053-8119 (Print)$\\$n1053-8119 (Linking)","ISSN":"10538119","PMID":"15808966","abstract":"In logic a conjunction is defined as an AND between truth statements. In neuroimaging, investigators may look for brain areas activated by task A AND by task B, or a conjunction of tasks (Price, C.J., Friston, K.J., 1997. Cognitive conjunction: a new approach to brain activation experiments. NeuroImage 5, 261-270). Friston et al. (Friston, K., Holmes, A., Price, C., Büchel, C., Worsley, K., 1999. Multisubject fMRI studies and conjunction analyses. NeuroImage 10, 85-396) introduced a minimum statistic test for conjunction. We refer to this method as the minimum statistic compared to the global null (MS/GN). The MS/GN is implemented in SPM2 and SPM99 software, and has been widely used as a test of conjunction. However, we assert that it does not have the correct null hypothesis for a test of logical AND, and further, this has led to confusion in the neuroimaging community. In this paper, we define a conjunction and explain the problem with the MS/GN test as a conjunction method. We present a survey of recent practice in neuroimaging which reveals that the MS/GN test is very often misinterpreted as evidence of a logical AND. We show that a correct test for a logical AND requires that all the comparisons in the conjunction are individually significant. This result holds even if the comparisons are not independent. We suggest that the revised test proposed here is the appropriate means for conjunction inference in neuroimaging. © 2004 Elsevier Inc. All rights reserved.","author":[{"dropping-particle":"","family":"Nichols","given":"Thomas","non-dropping-particle":"","parse-names":false,"suffix":""},{"dropping-particle":"","family":"Brett","given":"Matthew","non-dropping-particle":"","parse-names":false,"suffix":""},{"dropping-particle":"","family":"Andersson","given":"Jesper","non-dropping-particle":"","parse-names":false,"suffix":""},{"dropping-particle":"","family":"Wager","given":"Tor","non-dropping-particle":"","parse-names":false,"suffix":""},{"dropping-particle":"","family":"Poline","given":"Jean-Baptiste Baptiste","non-dropping-particle":"","parse-names":false,"suffix":""}],"container-title":"NeuroImage","id":"ITEM-1","issue":"3","issued":{"date-parts":[["2005","4"]]},"page":"653-660","title":"Valid conjunction inference with the minimum statistic","type":"article-journal","volume":"25"},"uris":["http://www.mendeley.com/documents/?uuid=153d128f-05af-41a1-8244-0349dcde69e6"]}],"mendeley":{"formattedCitation":"(Nichols, Brett, Andersson, Wager, &amp; Poline, 2005)","plainTextFormattedCitation":"(Nichols, Brett, Andersson, Wager, &amp; Poline, 2005)","previouslyFormattedCitation":"(Nichols, Brett, Andersson, Wager, &amp; Poline, 2005)"},"properties":{"noteIndex":0},"schema":"https://github.com/citation-style-language/schema/raw/master/csl-citation.json"}</w:instrText>
      </w:r>
      <w:r w:rsidRPr="00CF4BA4">
        <w:rPr>
          <w:rFonts w:cs="Times New Roman"/>
        </w:rPr>
        <w:fldChar w:fldCharType="separate"/>
      </w:r>
      <w:r w:rsidRPr="00CF4BA4">
        <w:rPr>
          <w:rFonts w:cs="Times New Roman"/>
          <w:noProof/>
        </w:rPr>
        <w:t>(Nichols, Brett, Andersson, Wager, &amp; Poline, 2005)</w:t>
      </w:r>
      <w:r w:rsidRPr="00CF4BA4">
        <w:rPr>
          <w:rFonts w:cs="Times New Roman"/>
        </w:rPr>
        <w:fldChar w:fldCharType="end"/>
      </w:r>
      <w:r w:rsidRPr="00CF4BA4">
        <w:rPr>
          <w:rFonts w:cs="Times New Roman"/>
        </w:rPr>
        <w:t xml:space="preserve">. In brief, this </w:t>
      </w:r>
      <w:r w:rsidRPr="00CF4BA4">
        <w:rPr>
          <w:rFonts w:cs="Times New Roman"/>
          <w:noProof/>
        </w:rPr>
        <w:t>method</w:t>
      </w:r>
      <w:r w:rsidRPr="00CF4BA4">
        <w:rPr>
          <w:rFonts w:cs="Times New Roman"/>
        </w:rPr>
        <w:t xml:space="preserve"> </w:t>
      </w:r>
      <w:r w:rsidRPr="00CF4BA4">
        <w:rPr>
          <w:rFonts w:cs="Times New Roman"/>
          <w:noProof/>
        </w:rPr>
        <w:t>identifies</w:t>
      </w:r>
      <w:r w:rsidRPr="00CF4BA4">
        <w:rPr>
          <w:rFonts w:cs="Times New Roman"/>
        </w:rPr>
        <w:t xml:space="preserve"> brain volumes that </w:t>
      </w:r>
      <w:r w:rsidRPr="00CF4BA4">
        <w:rPr>
          <w:rFonts w:cs="Times New Roman"/>
          <w:noProof/>
        </w:rPr>
        <w:t>were significantly correlated</w:t>
      </w:r>
      <w:r w:rsidRPr="00CF4BA4">
        <w:rPr>
          <w:rFonts w:cs="Times New Roman"/>
        </w:rPr>
        <w:t xml:space="preserve"> with all three of the </w:t>
      </w:r>
      <w:r w:rsidRPr="00CF4BA4">
        <w:rPr>
          <w:rFonts w:cs="Times New Roman"/>
          <w:noProof/>
        </w:rPr>
        <w:t>sensitivity</w:t>
      </w:r>
      <w:r w:rsidRPr="00CF4BA4">
        <w:rPr>
          <w:rFonts w:cs="Times New Roman"/>
        </w:rPr>
        <w:t xml:space="preserve"> estimates, which were then used to generate a mask to overlay on a template brain.</w:t>
      </w:r>
    </w:p>
    <w:p w14:paraId="0B19E118" w14:textId="77777777" w:rsidR="003545CA" w:rsidRPr="00CF4BA4" w:rsidRDefault="003545CA" w:rsidP="003545CA">
      <w:pPr>
        <w:pStyle w:val="Heading2"/>
        <w:spacing w:line="480" w:lineRule="auto"/>
      </w:pPr>
      <w:r w:rsidRPr="00CF4BA4">
        <w:t>2.5 Statistical Analysis</w:t>
      </w:r>
    </w:p>
    <w:p w14:paraId="7ADD1FAB" w14:textId="77777777" w:rsidR="003545CA" w:rsidRPr="00CF4BA4" w:rsidRDefault="003545CA" w:rsidP="003545CA">
      <w:pPr>
        <w:spacing w:line="480" w:lineRule="auto"/>
        <w:rPr>
          <w:rFonts w:cs="Times New Roman"/>
        </w:rPr>
      </w:pPr>
      <w:r w:rsidRPr="00CF4BA4">
        <w:rPr>
          <w:rFonts w:cs="Times New Roman"/>
        </w:rPr>
        <w:t>Demographic characteristics were compared by parametric tests when normally distributed and non-parametric tests when not normally distributed.</w:t>
      </w:r>
      <w:r w:rsidRPr="00CF4BA4">
        <w:rPr>
          <w:rFonts w:cs="Times New Roman"/>
          <w:noProof/>
        </w:rPr>
        <w:t xml:space="preserve"> </w:t>
      </w:r>
      <w:r w:rsidRPr="00CF4BA4">
        <w:rPr>
          <w:rFonts w:cs="Times New Roman"/>
        </w:rPr>
        <w:t xml:space="preserve">Parameters from the </w:t>
      </w:r>
      <w:r w:rsidRPr="00CF4BA4">
        <w:rPr>
          <w:rFonts w:cs="Times New Roman"/>
          <w:noProof/>
        </w:rPr>
        <w:t>behavioral</w:t>
      </w:r>
      <w:r w:rsidRPr="00CF4BA4">
        <w:rPr>
          <w:rFonts w:cs="Times New Roman"/>
        </w:rPr>
        <w:t xml:space="preserve"> model were linearly </w:t>
      </w:r>
      <w:r w:rsidRPr="00CF4BA4">
        <w:rPr>
          <w:rFonts w:cs="Times New Roman"/>
          <w:noProof/>
        </w:rPr>
        <w:t>combined</w:t>
      </w:r>
      <w:r w:rsidRPr="00CF4BA4">
        <w:rPr>
          <w:rFonts w:cs="Times New Roman"/>
        </w:rPr>
        <w:t xml:space="preserve"> to </w:t>
      </w:r>
      <w:r w:rsidRPr="00CF4BA4">
        <w:rPr>
          <w:rFonts w:cs="Times New Roman"/>
          <w:noProof/>
        </w:rPr>
        <w:t>generate</w:t>
      </w:r>
      <w:r w:rsidRPr="00CF4BA4">
        <w:rPr>
          <w:rFonts w:cs="Times New Roman"/>
        </w:rPr>
        <w:t xml:space="preserve"> </w:t>
      </w:r>
      <w:r w:rsidRPr="00CF4BA4">
        <w:rPr>
          <w:rFonts w:cs="Times New Roman"/>
          <w:noProof/>
        </w:rPr>
        <w:t>estimates</w:t>
      </w:r>
      <w:r w:rsidRPr="00CF4BA4">
        <w:rPr>
          <w:rFonts w:cs="Times New Roman"/>
        </w:rPr>
        <w:t xml:space="preserve"> of </w:t>
      </w:r>
      <w:r w:rsidRPr="00CF4BA4">
        <w:rPr>
          <w:rFonts w:cs="Times New Roman"/>
          <w:noProof/>
        </w:rPr>
        <w:t>group</w:t>
      </w:r>
      <w:r w:rsidRPr="00CF4BA4">
        <w:rPr>
          <w:rFonts w:cs="Times New Roman"/>
        </w:rPr>
        <w:t xml:space="preserve">-level fixed effects of choice attributes and compared by Wald test. </w:t>
      </w:r>
      <w:r w:rsidRPr="00CF4BA4">
        <w:rPr>
          <w:rFonts w:cs="Times New Roman"/>
          <w:noProof/>
        </w:rPr>
        <w:t>Goodness</w:t>
      </w:r>
      <w:r w:rsidRPr="00CF4BA4">
        <w:rPr>
          <w:rFonts w:cs="Times New Roman"/>
        </w:rPr>
        <w:t xml:space="preserve"> of fit testing for the model is described in detail in A1. Supplementary Materials and methods. All </w:t>
      </w:r>
      <w:r w:rsidRPr="00CF4BA4">
        <w:rPr>
          <w:rFonts w:cs="Times New Roman"/>
          <w:noProof/>
        </w:rPr>
        <w:t>statistical</w:t>
      </w:r>
      <w:r w:rsidRPr="00CF4BA4">
        <w:rPr>
          <w:rFonts w:cs="Times New Roman"/>
        </w:rPr>
        <w:t xml:space="preserve"> analyses </w:t>
      </w:r>
      <w:r w:rsidRPr="00CF4BA4">
        <w:rPr>
          <w:rFonts w:cs="Times New Roman"/>
          <w:noProof/>
        </w:rPr>
        <w:t>were performed</w:t>
      </w:r>
      <w:r w:rsidRPr="00CF4BA4">
        <w:rPr>
          <w:rFonts w:cs="Times New Roman"/>
        </w:rPr>
        <w:t xml:space="preserve"> in STATA 14 (</w:t>
      </w:r>
      <w:proofErr w:type="spellStart"/>
      <w:r w:rsidRPr="00CF4BA4">
        <w:rPr>
          <w:rFonts w:cs="Times New Roman"/>
        </w:rPr>
        <w:t>StataCorp</w:t>
      </w:r>
      <w:proofErr w:type="spellEnd"/>
      <w:r w:rsidRPr="00CF4BA4">
        <w:rPr>
          <w:rFonts w:cs="Times New Roman"/>
        </w:rPr>
        <w:t xml:space="preserve">, College Station, TX). </w:t>
      </w:r>
      <w:r w:rsidRPr="00CF4BA4">
        <w:rPr>
          <w:rFonts w:cs="Times New Roman"/>
          <w:noProof/>
        </w:rPr>
        <w:t>Two-tailed</w:t>
      </w:r>
      <w:r w:rsidRPr="00CF4BA4">
        <w:rPr>
          <w:rFonts w:cs="Times New Roman"/>
        </w:rPr>
        <w:t xml:space="preserve"> </w:t>
      </w:r>
      <w:r w:rsidRPr="00CF4BA4">
        <w:rPr>
          <w:rFonts w:cs="Times New Roman"/>
          <w:i/>
        </w:rPr>
        <w:t xml:space="preserve">P </w:t>
      </w:r>
      <w:r w:rsidRPr="00CF4BA4">
        <w:rPr>
          <w:rFonts w:cs="Times New Roman"/>
        </w:rPr>
        <w:t>values &lt; 0.05 were considered significant.</w:t>
      </w:r>
    </w:p>
    <w:p w14:paraId="1014EE0B" w14:textId="77777777" w:rsidR="003545CA" w:rsidRPr="00CF4BA4" w:rsidRDefault="003545CA" w:rsidP="003545CA">
      <w:pPr>
        <w:spacing w:line="480" w:lineRule="auto"/>
        <w:rPr>
          <w:rFonts w:cs="Times New Roman"/>
        </w:rPr>
      </w:pPr>
      <w:r w:rsidRPr="00CF4BA4">
        <w:rPr>
          <w:rFonts w:cs="Times New Roman"/>
        </w:rPr>
        <w:t xml:space="preserve">Three sensitivity analyses were undertaken. The first was to determine whether estimates generated by the </w:t>
      </w:r>
      <w:r w:rsidRPr="00CF4BA4">
        <w:rPr>
          <w:rFonts w:cs="Times New Roman"/>
          <w:noProof/>
        </w:rPr>
        <w:t>behavioral</w:t>
      </w:r>
      <w:r w:rsidRPr="00CF4BA4">
        <w:rPr>
          <w:rFonts w:cs="Times New Roman"/>
        </w:rPr>
        <w:t xml:space="preserve"> model and subsequent neuroanatomic correlations </w:t>
      </w:r>
      <w:r w:rsidRPr="00CF4BA4">
        <w:rPr>
          <w:rFonts w:cs="Times New Roman"/>
          <w:noProof/>
        </w:rPr>
        <w:t>were distorted</w:t>
      </w:r>
      <w:r w:rsidRPr="00CF4BA4">
        <w:rPr>
          <w:rFonts w:cs="Times New Roman"/>
        </w:rPr>
        <w:t xml:space="preserve"> by the inclusion of subjects who did not vary in their decisions. </w:t>
      </w:r>
      <w:r w:rsidRPr="00CF4BA4">
        <w:rPr>
          <w:rFonts w:cs="Times New Roman"/>
          <w:noProof/>
        </w:rPr>
        <w:t xml:space="preserve">Thus, </w:t>
      </w:r>
      <w:r w:rsidRPr="00CF4BA4">
        <w:rPr>
          <w:rFonts w:cs="Times New Roman"/>
        </w:rPr>
        <w:t xml:space="preserve">this sensitivity analysis excluded subjects if they consistently chose either smaller immediate or </w:t>
      </w:r>
      <w:r w:rsidRPr="00CF4BA4">
        <w:rPr>
          <w:rFonts w:cs="Times New Roman"/>
          <w:noProof/>
        </w:rPr>
        <w:t>larger</w:t>
      </w:r>
      <w:r w:rsidRPr="00CF4BA4">
        <w:rPr>
          <w:rFonts w:cs="Times New Roman"/>
        </w:rPr>
        <w:t xml:space="preserve"> delayed rewards on every trial. This model was fit to the choice data using identical starting parameters to the full </w:t>
      </w:r>
      <w:r w:rsidRPr="00CF4BA4">
        <w:rPr>
          <w:rFonts w:cs="Times New Roman"/>
          <w:noProof/>
        </w:rPr>
        <w:t>behavioral</w:t>
      </w:r>
      <w:r w:rsidRPr="00CF4BA4">
        <w:rPr>
          <w:rFonts w:cs="Times New Roman"/>
        </w:rPr>
        <w:t xml:space="preserve"> model. Estimates from the sensitivity analysis were inspected for divergence from the </w:t>
      </w:r>
      <w:r w:rsidRPr="00CF4BA4">
        <w:rPr>
          <w:rFonts w:cs="Times New Roman"/>
          <w:noProof/>
        </w:rPr>
        <w:t>full</w:t>
      </w:r>
      <w:r w:rsidRPr="00CF4BA4">
        <w:rPr>
          <w:rFonts w:cs="Times New Roman"/>
        </w:rPr>
        <w:t xml:space="preserve"> model’s </w:t>
      </w:r>
      <w:r w:rsidRPr="00CF4BA4">
        <w:rPr>
          <w:rFonts w:cs="Times New Roman"/>
          <w:noProof/>
        </w:rPr>
        <w:t>estimates</w:t>
      </w:r>
      <w:r w:rsidRPr="00CF4BA4">
        <w:rPr>
          <w:rFonts w:cs="Times New Roman"/>
        </w:rPr>
        <w:t xml:space="preserve"> and applied in </w:t>
      </w:r>
      <w:r w:rsidRPr="00CF4BA4">
        <w:rPr>
          <w:rFonts w:cs="Times New Roman"/>
          <w:noProof/>
        </w:rPr>
        <w:t>brain-behavior</w:t>
      </w:r>
      <w:r w:rsidRPr="00CF4BA4">
        <w:rPr>
          <w:rFonts w:cs="Times New Roman"/>
        </w:rPr>
        <w:t xml:space="preserve"> correlation analyses using identical methods to those described above. A second analysis was performed excluding one patient who received </w:t>
      </w:r>
      <w:r w:rsidRPr="00CF4BA4">
        <w:rPr>
          <w:rFonts w:cs="Times New Roman"/>
        </w:rPr>
        <w:lastRenderedPageBreak/>
        <w:t>an adjudicated clinical diagnosis of Alzheimer’s disease but subsequently underwent positron emission tomography (PET) imaging that was negative for amyloid deposition (A2.1 Supplementary results) and then refitting the behavioral model to examine whether their inclusion distorted group-level results or individual-level sensitivity estimates (A1.6 Supplementary Materials and methods). A third analysis was performed in which the main behavioral model was adjusted for age and education to observe whether any identified group-level results were confounded due to significant differences in these characteristics (Table 1).</w:t>
      </w:r>
      <w:r w:rsidRPr="00CF4BA4">
        <w:rPr>
          <w:rFonts w:cs="Times New Roman"/>
        </w:rPr>
        <w:br w:type="page"/>
      </w:r>
    </w:p>
    <w:p w14:paraId="0DFCC67C" w14:textId="77777777" w:rsidR="003545CA" w:rsidRPr="00CF4BA4" w:rsidRDefault="003545CA" w:rsidP="003545CA">
      <w:pPr>
        <w:pStyle w:val="Heading1"/>
        <w:spacing w:line="480" w:lineRule="auto"/>
        <w:rPr>
          <w:rFonts w:cs="Times New Roman"/>
        </w:rPr>
      </w:pPr>
      <w:r w:rsidRPr="00CF4BA4">
        <w:rPr>
          <w:rFonts w:cs="Times New Roman"/>
        </w:rPr>
        <w:lastRenderedPageBreak/>
        <w:t>3. Results</w:t>
      </w:r>
    </w:p>
    <w:p w14:paraId="35573626" w14:textId="77777777" w:rsidR="003545CA" w:rsidRPr="00CF4BA4" w:rsidRDefault="003545CA" w:rsidP="003545CA">
      <w:pPr>
        <w:pStyle w:val="Heading2"/>
        <w:spacing w:line="480" w:lineRule="auto"/>
        <w:rPr>
          <w:rFonts w:cs="Times New Roman"/>
        </w:rPr>
      </w:pPr>
      <w:r w:rsidRPr="00CF4BA4">
        <w:rPr>
          <w:rFonts w:cs="Times New Roman"/>
        </w:rPr>
        <w:t>3.1 Voxel-based morphometry by diagnostic group</w:t>
      </w:r>
    </w:p>
    <w:p w14:paraId="6DC524FF" w14:textId="77777777" w:rsidR="003545CA" w:rsidRPr="00CF4BA4" w:rsidRDefault="003545CA" w:rsidP="003545CA">
      <w:pPr>
        <w:spacing w:line="480" w:lineRule="auto"/>
        <w:rPr>
          <w:rFonts w:cs="Times New Roman"/>
        </w:rPr>
      </w:pPr>
      <w:r w:rsidRPr="00CF4BA4">
        <w:rPr>
          <w:rFonts w:cs="Times New Roman"/>
        </w:rPr>
        <w:t xml:space="preserve">Of the 122 subjects included in the behavioral analysis, 105 had an MRI scan performed within 365 days of the intertemporal choice task (14 patients with Alzheimer’s disease, 18 with </w:t>
      </w:r>
      <w:proofErr w:type="spellStart"/>
      <w:r w:rsidRPr="00CF4BA4">
        <w:rPr>
          <w:rFonts w:cs="Times New Roman"/>
        </w:rPr>
        <w:t>bvFTD</w:t>
      </w:r>
      <w:proofErr w:type="spellEnd"/>
      <w:r w:rsidRPr="00CF4BA4">
        <w:rPr>
          <w:rFonts w:cs="Times New Roman"/>
        </w:rPr>
        <w:t xml:space="preserve">, 15 with </w:t>
      </w:r>
      <w:proofErr w:type="spellStart"/>
      <w:r w:rsidRPr="00CF4BA4">
        <w:rPr>
          <w:rFonts w:cs="Times New Roman"/>
        </w:rPr>
        <w:t>svPPA</w:t>
      </w:r>
      <w:proofErr w:type="spellEnd"/>
      <w:r w:rsidRPr="00CF4BA4">
        <w:rPr>
          <w:rFonts w:cs="Times New Roman"/>
        </w:rPr>
        <w:t xml:space="preserve">, and 58 healthy controls). </w:t>
      </w:r>
      <w:bookmarkStart w:id="1" w:name="_Hlk13170038"/>
      <w:r w:rsidRPr="00CF4BA4">
        <w:rPr>
          <w:rFonts w:cs="Times New Roman"/>
        </w:rPr>
        <w:t>Patient scans (n = 47) were obtained a median of 3 days (IQR 1 – 22) apart from the task, whereas healthy control scans (n = 58) were obtained a median of 132 days (IQR 35 – 273) from the task</w:t>
      </w:r>
      <w:bookmarkEnd w:id="1"/>
      <w:r w:rsidRPr="00CF4BA4">
        <w:rPr>
          <w:rFonts w:cs="Times New Roman"/>
        </w:rPr>
        <w:t xml:space="preserve">. Patients demonstrated distinct but overlapping patterns of atrophy that were consistent with clinical diagnoses (Fig. 2). In Alzheimer’s disease, atrophy </w:t>
      </w:r>
      <w:r w:rsidRPr="00CF4BA4">
        <w:rPr>
          <w:rFonts w:cs="Times New Roman"/>
          <w:noProof/>
        </w:rPr>
        <w:t>was most prominent</w:t>
      </w:r>
      <w:r w:rsidRPr="00CF4BA4">
        <w:rPr>
          <w:rFonts w:cs="Times New Roman"/>
        </w:rPr>
        <w:t xml:space="preserve"> in the medial temporal lobes, medial and lateral parietal cortices, dorsal frontal cortices, and thalami. In </w:t>
      </w:r>
      <w:proofErr w:type="spellStart"/>
      <w:r w:rsidRPr="00CF4BA4">
        <w:rPr>
          <w:rFonts w:cs="Times New Roman"/>
        </w:rPr>
        <w:t>bvFTD</w:t>
      </w:r>
      <w:proofErr w:type="spellEnd"/>
      <w:r w:rsidRPr="00CF4BA4">
        <w:rPr>
          <w:rFonts w:cs="Times New Roman"/>
        </w:rPr>
        <w:t xml:space="preserve">, atrophy was most prominent in the insulae, thalami, bilateral inferior and medial prefrontal cortices, and ventral basal ganglia. The </w:t>
      </w:r>
      <w:proofErr w:type="spellStart"/>
      <w:r w:rsidRPr="00CF4BA4">
        <w:rPr>
          <w:rFonts w:cs="Times New Roman"/>
        </w:rPr>
        <w:t>svPPA</w:t>
      </w:r>
      <w:proofErr w:type="spellEnd"/>
      <w:r w:rsidRPr="00CF4BA4">
        <w:rPr>
          <w:rFonts w:cs="Times New Roman"/>
        </w:rPr>
        <w:t xml:space="preserve"> cohort displayed bilateral anterior temporal and ventromedial prefrontal atrophy. Shared overlap in atrophy </w:t>
      </w:r>
      <w:r w:rsidRPr="00CF4BA4">
        <w:rPr>
          <w:rFonts w:cs="Times New Roman"/>
          <w:noProof/>
        </w:rPr>
        <w:t>was observed</w:t>
      </w:r>
      <w:r w:rsidRPr="00CF4BA4">
        <w:rPr>
          <w:rFonts w:cs="Times New Roman"/>
        </w:rPr>
        <w:t xml:space="preserve"> in the temporal poles, putamina, hippocampi, and thalami proper. </w:t>
      </w:r>
    </w:p>
    <w:p w14:paraId="3F2938A2" w14:textId="77777777" w:rsidR="003545CA" w:rsidRPr="00CF4BA4" w:rsidRDefault="003545CA" w:rsidP="003545CA">
      <w:pPr>
        <w:spacing w:line="480" w:lineRule="auto"/>
        <w:ind w:firstLine="0"/>
        <w:rPr>
          <w:rFonts w:ascii="Helvetica" w:hAnsi="Helvetica" w:cs="Helvetica"/>
          <w:b/>
          <w:sz w:val="20"/>
          <w:szCs w:val="20"/>
        </w:rPr>
      </w:pPr>
      <w:r w:rsidRPr="00CF4BA4">
        <w:rPr>
          <w:rFonts w:ascii="Helvetica" w:eastAsiaTheme="majorEastAsia" w:hAnsi="Helvetica" w:cs="Helvetica"/>
          <w:b/>
          <w:noProof/>
          <w:sz w:val="20"/>
          <w:szCs w:val="20"/>
        </w:rPr>
        <w:drawing>
          <wp:anchor distT="0" distB="0" distL="114300" distR="114300" simplePos="0" relativeHeight="251660288" behindDoc="0" locked="0" layoutInCell="1" allowOverlap="1" wp14:anchorId="41D78DF1" wp14:editId="056D3603">
            <wp:simplePos x="0" y="0"/>
            <wp:positionH relativeFrom="page">
              <wp:align>center</wp:align>
            </wp:positionH>
            <wp:positionV relativeFrom="paragraph">
              <wp:posOffset>274320</wp:posOffset>
            </wp:positionV>
            <wp:extent cx="6656832" cy="1234440"/>
            <wp:effectExtent l="0" t="0" r="0" b="3810"/>
            <wp:wrapTopAndBottom/>
            <wp:docPr id="6" name="Picture 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 20180830.tif"/>
                    <pic:cNvPicPr/>
                  </pic:nvPicPr>
                  <pic:blipFill>
                    <a:blip r:embed="rId9" cstate="email">
                      <a:extLst>
                        <a:ext uri="{28A0092B-C50C-407E-A947-70E740481C1C}">
                          <a14:useLocalDpi xmlns:a14="http://schemas.microsoft.com/office/drawing/2010/main"/>
                        </a:ext>
                      </a:extLst>
                    </a:blip>
                    <a:stretch>
                      <a:fillRect/>
                    </a:stretch>
                  </pic:blipFill>
                  <pic:spPr>
                    <a:xfrm>
                      <a:off x="0" y="0"/>
                      <a:ext cx="6656832" cy="1234440"/>
                    </a:xfrm>
                    <a:prstGeom prst="rect">
                      <a:avLst/>
                    </a:prstGeom>
                  </pic:spPr>
                </pic:pic>
              </a:graphicData>
            </a:graphic>
            <wp14:sizeRelH relativeFrom="margin">
              <wp14:pctWidth>0</wp14:pctWidth>
            </wp14:sizeRelH>
          </wp:anchor>
        </w:drawing>
      </w:r>
      <w:r w:rsidRPr="00CF4BA4">
        <w:rPr>
          <w:rStyle w:val="Heading2Char"/>
          <w:rFonts w:ascii="Helvetica" w:hAnsi="Helvetica" w:cs="Helvetica"/>
          <w:sz w:val="20"/>
          <w:szCs w:val="20"/>
        </w:rPr>
        <w:t xml:space="preserve">Figure 2 </w:t>
      </w:r>
      <w:r w:rsidRPr="00CF4BA4">
        <w:rPr>
          <w:rFonts w:ascii="Helvetica" w:hAnsi="Helvetica" w:cs="Helvetica"/>
          <w:b/>
          <w:sz w:val="20"/>
          <w:szCs w:val="20"/>
        </w:rPr>
        <w:t xml:space="preserve">Voxel-based morphometry maps of regional atrophy in patients. </w:t>
      </w:r>
    </w:p>
    <w:p w14:paraId="2B6E6B34" w14:textId="77777777" w:rsidR="003545CA" w:rsidRPr="00CF4BA4" w:rsidRDefault="003545CA" w:rsidP="003545CA">
      <w:pPr>
        <w:spacing w:before="120" w:after="240" w:line="240" w:lineRule="auto"/>
        <w:ind w:firstLine="0"/>
        <w:rPr>
          <w:rFonts w:ascii="Helvetica" w:hAnsi="Helvetica" w:cs="Helvetica"/>
          <w:sz w:val="20"/>
          <w:szCs w:val="20"/>
        </w:rPr>
      </w:pPr>
      <w:r w:rsidRPr="00CF4BA4">
        <w:rPr>
          <w:rFonts w:ascii="Helvetica" w:hAnsi="Helvetica" w:cs="Helvetica"/>
          <w:sz w:val="20"/>
          <w:szCs w:val="20"/>
        </w:rPr>
        <w:t xml:space="preserve">(A) Alzheimer’s disease, (B) </w:t>
      </w:r>
      <w:proofErr w:type="spellStart"/>
      <w:r w:rsidRPr="00CF4BA4">
        <w:rPr>
          <w:rFonts w:ascii="Helvetica" w:hAnsi="Helvetica" w:cs="Helvetica"/>
          <w:sz w:val="20"/>
          <w:szCs w:val="20"/>
        </w:rPr>
        <w:t>bvFTD</w:t>
      </w:r>
      <w:proofErr w:type="spellEnd"/>
      <w:r w:rsidRPr="00CF4BA4">
        <w:rPr>
          <w:rFonts w:ascii="Helvetica" w:hAnsi="Helvetica" w:cs="Helvetica"/>
          <w:sz w:val="20"/>
          <w:szCs w:val="20"/>
        </w:rPr>
        <w:t xml:space="preserve">, and (C) </w:t>
      </w:r>
      <w:proofErr w:type="spellStart"/>
      <w:r w:rsidRPr="00CF4BA4">
        <w:rPr>
          <w:rFonts w:ascii="Helvetica" w:hAnsi="Helvetica" w:cs="Helvetica"/>
          <w:sz w:val="20"/>
          <w:szCs w:val="20"/>
        </w:rPr>
        <w:t>svPPA</w:t>
      </w:r>
      <w:proofErr w:type="spellEnd"/>
      <w:r w:rsidRPr="00CF4BA4">
        <w:rPr>
          <w:rFonts w:ascii="Helvetica" w:hAnsi="Helvetica" w:cs="Helvetica"/>
          <w:sz w:val="20"/>
          <w:szCs w:val="20"/>
        </w:rPr>
        <w:t xml:space="preserve">, as compared to healthy controls. Images </w:t>
      </w:r>
      <w:r w:rsidRPr="00CF4BA4">
        <w:rPr>
          <w:rFonts w:ascii="Helvetica" w:hAnsi="Helvetica" w:cs="Helvetica"/>
          <w:noProof/>
          <w:sz w:val="20"/>
          <w:szCs w:val="20"/>
        </w:rPr>
        <w:t>are oriented</w:t>
      </w:r>
      <w:r w:rsidRPr="00CF4BA4">
        <w:rPr>
          <w:rFonts w:ascii="Helvetica" w:hAnsi="Helvetica" w:cs="Helvetica"/>
          <w:sz w:val="20"/>
          <w:szCs w:val="20"/>
        </w:rPr>
        <w:t xml:space="preserve"> by neurological convention.</w:t>
      </w:r>
    </w:p>
    <w:p w14:paraId="46138740" w14:textId="77777777" w:rsidR="003545CA" w:rsidRPr="00CF4BA4" w:rsidRDefault="003545CA" w:rsidP="003545CA">
      <w:pPr>
        <w:pStyle w:val="Heading1"/>
        <w:spacing w:line="480" w:lineRule="auto"/>
        <w:rPr>
          <w:rFonts w:ascii="Helvetica" w:hAnsi="Helvetica" w:cs="Helvetica"/>
          <w:sz w:val="20"/>
          <w:szCs w:val="20"/>
        </w:rPr>
      </w:pPr>
      <w:r w:rsidRPr="00CF4BA4">
        <w:t xml:space="preserve">3.2 Choice </w:t>
      </w:r>
      <w:r w:rsidRPr="00CF4BA4">
        <w:rPr>
          <w:noProof/>
        </w:rPr>
        <w:t>behavior</w:t>
      </w:r>
      <w:r w:rsidRPr="00CF4BA4">
        <w:t xml:space="preserve"> by </w:t>
      </w:r>
      <w:r w:rsidRPr="00CF4BA4">
        <w:rPr>
          <w:noProof/>
        </w:rPr>
        <w:t>diagnostic</w:t>
      </w:r>
      <w:r w:rsidRPr="00CF4BA4">
        <w:t xml:space="preserve"> group</w:t>
      </w:r>
    </w:p>
    <w:p w14:paraId="76388886" w14:textId="77777777" w:rsidR="003545CA" w:rsidRPr="00CF4BA4" w:rsidRDefault="003545CA" w:rsidP="003545CA">
      <w:pPr>
        <w:spacing w:line="480" w:lineRule="auto"/>
        <w:rPr>
          <w:rFonts w:cs="Times New Roman"/>
        </w:rPr>
      </w:pPr>
      <w:r w:rsidRPr="00CF4BA4">
        <w:rPr>
          <w:rFonts w:cs="Times New Roman"/>
          <w:noProof/>
        </w:rPr>
        <w:t xml:space="preserve">Healthy controls’ choices were sensitive to all three choice attributes in the behavioral model (Table 2). Specifically, controls were less likely to choose the smaller immediate reward as percent penalty (i.e., the relative difference in magnitude between the smaller immediate and larger </w:t>
      </w:r>
      <w:r w:rsidRPr="00CF4BA4">
        <w:rPr>
          <w:rFonts w:cs="Times New Roman"/>
          <w:noProof/>
        </w:rPr>
        <w:lastRenderedPageBreak/>
        <w:t>delayed reward) increased (</w:t>
      </w:r>
      <w:r w:rsidRPr="00CF4BA4">
        <w:rPr>
          <w:rFonts w:cs="Times New Roman"/>
          <w:i/>
          <w:noProof/>
        </w:rPr>
        <w:t xml:space="preserve">P </w:t>
      </w:r>
      <w:r w:rsidRPr="00CF4BA4">
        <w:rPr>
          <w:rFonts w:cs="Times New Roman"/>
          <w:noProof/>
        </w:rPr>
        <w:t>&lt; 0.001) and as the absolute magnitude of the delayed reward increased (</w:t>
      </w:r>
      <w:r w:rsidRPr="00CF4BA4">
        <w:rPr>
          <w:rFonts w:cs="Times New Roman"/>
          <w:i/>
          <w:noProof/>
        </w:rPr>
        <w:t xml:space="preserve">P </w:t>
      </w:r>
      <w:r w:rsidRPr="00CF4BA4">
        <w:rPr>
          <w:rFonts w:cs="Times New Roman"/>
          <w:noProof/>
        </w:rPr>
        <w:t>&lt; 0.001), and more likely to choose the smaller immediate reward as delay length increased (</w:t>
      </w:r>
      <w:r w:rsidRPr="00CF4BA4">
        <w:rPr>
          <w:rFonts w:cs="Times New Roman"/>
          <w:i/>
          <w:noProof/>
        </w:rPr>
        <w:t xml:space="preserve">P </w:t>
      </w:r>
      <w:r w:rsidRPr="00CF4BA4">
        <w:rPr>
          <w:rFonts w:cs="Times New Roman"/>
          <w:noProof/>
        </w:rPr>
        <w:t>&lt; 0.001) (Fig. 3), as predicted by canonical models of delay discounting.</w:t>
      </w:r>
      <w:r w:rsidRPr="00CF4BA4">
        <w:rPr>
          <w:rFonts w:cs="Times New Roman"/>
        </w:rPr>
        <w:t xml:space="preserve"> </w:t>
      </w:r>
    </w:p>
    <w:p w14:paraId="71DA7A8E" w14:textId="77777777" w:rsidR="003545CA" w:rsidRPr="00CF4BA4" w:rsidRDefault="003545CA" w:rsidP="003545CA">
      <w:pPr>
        <w:pStyle w:val="tabletext"/>
        <w:rPr>
          <w:rFonts w:ascii="Helvetica" w:hAnsi="Helvetica"/>
          <w:sz w:val="20"/>
          <w:szCs w:val="20"/>
        </w:rPr>
      </w:pPr>
      <w:r w:rsidRPr="00CF4BA4">
        <w:rPr>
          <w:rFonts w:ascii="Helvetica" w:hAnsi="Helvetica"/>
          <w:b/>
          <w:sz w:val="20"/>
          <w:szCs w:val="20"/>
        </w:rPr>
        <w:t>Table 2</w:t>
      </w:r>
      <w:r w:rsidRPr="00CF4BA4">
        <w:rPr>
          <w:rFonts w:ascii="Helvetica" w:hAnsi="Helvetica"/>
          <w:sz w:val="20"/>
          <w:szCs w:val="20"/>
        </w:rPr>
        <w:t xml:space="preserve"> Multilevel mixed-effects logistic regression model parameters describing the influence of choice attributes and diagnosis on the decision to choose smaller immediate rewards</w:t>
      </w:r>
    </w:p>
    <w:tbl>
      <w:tblPr>
        <w:tblStyle w:val="TableGrid"/>
        <w:tblW w:w="5098" w:type="dxa"/>
        <w:tblLayout w:type="fixed"/>
        <w:tblLook w:val="04A0" w:firstRow="1" w:lastRow="0" w:firstColumn="1" w:lastColumn="0" w:noHBand="0" w:noVBand="1"/>
      </w:tblPr>
      <w:tblGrid>
        <w:gridCol w:w="1436"/>
        <w:gridCol w:w="992"/>
        <w:gridCol w:w="267"/>
        <w:gridCol w:w="1172"/>
        <w:gridCol w:w="268"/>
        <w:gridCol w:w="859"/>
        <w:gridCol w:w="104"/>
      </w:tblGrid>
      <w:tr w:rsidR="003545CA" w:rsidRPr="00CF4BA4" w14:paraId="3ADDC056" w14:textId="77777777" w:rsidTr="00386A43">
        <w:trPr>
          <w:trHeight w:val="602"/>
        </w:trPr>
        <w:tc>
          <w:tcPr>
            <w:tcW w:w="1408" w:type="pct"/>
            <w:tcBorders>
              <w:top w:val="single" w:sz="12" w:space="0" w:color="auto"/>
              <w:left w:val="nil"/>
              <w:bottom w:val="single" w:sz="12" w:space="0" w:color="auto"/>
              <w:right w:val="nil"/>
            </w:tcBorders>
            <w:vAlign w:val="bottom"/>
          </w:tcPr>
          <w:p w14:paraId="659C9FC8" w14:textId="77777777" w:rsidR="003545CA" w:rsidRPr="00CF4BA4" w:rsidRDefault="003545CA" w:rsidP="00386A43">
            <w:pPr>
              <w:pStyle w:val="tabletext"/>
              <w:rPr>
                <w:rFonts w:ascii="Helvetica" w:hAnsi="Helvetica"/>
                <w:b/>
                <w:sz w:val="20"/>
                <w:szCs w:val="20"/>
              </w:rPr>
            </w:pPr>
          </w:p>
        </w:tc>
        <w:tc>
          <w:tcPr>
            <w:tcW w:w="973" w:type="pct"/>
            <w:tcBorders>
              <w:top w:val="single" w:sz="12" w:space="0" w:color="auto"/>
              <w:left w:val="nil"/>
              <w:bottom w:val="single" w:sz="12" w:space="0" w:color="auto"/>
              <w:right w:val="nil"/>
            </w:tcBorders>
            <w:vAlign w:val="bottom"/>
          </w:tcPr>
          <w:p w14:paraId="44AAA1C9" w14:textId="77777777" w:rsidR="003545CA" w:rsidRPr="00CF4BA4" w:rsidRDefault="003545CA" w:rsidP="00386A43">
            <w:pPr>
              <w:pStyle w:val="tabletext"/>
              <w:jc w:val="right"/>
              <w:rPr>
                <w:rFonts w:ascii="Helvetica" w:hAnsi="Helvetica"/>
                <w:b/>
                <w:sz w:val="20"/>
                <w:szCs w:val="20"/>
              </w:rPr>
            </w:pPr>
            <w:r w:rsidRPr="00CF4BA4">
              <w:rPr>
                <w:rFonts w:ascii="Helvetica" w:hAnsi="Helvetica"/>
                <w:b/>
                <w:sz w:val="20"/>
                <w:szCs w:val="20"/>
              </w:rPr>
              <w:t xml:space="preserve">  </w:t>
            </w:r>
            <w:r w:rsidRPr="00CF4BA4">
              <w:rPr>
                <w:rFonts w:ascii="Calibri" w:hAnsi="Calibri" w:cs="Calibri"/>
                <w:b/>
                <w:sz w:val="20"/>
                <w:szCs w:val="20"/>
              </w:rPr>
              <w:t>β</w:t>
            </w:r>
            <w:r w:rsidRPr="00CF4BA4">
              <w:rPr>
                <w:rFonts w:ascii="Helvetica" w:hAnsi="Helvetica"/>
                <w:b/>
                <w:sz w:val="20"/>
                <w:szCs w:val="20"/>
              </w:rPr>
              <w:t xml:space="preserve"> (SE)</w:t>
            </w:r>
          </w:p>
        </w:tc>
        <w:tc>
          <w:tcPr>
            <w:tcW w:w="1411" w:type="pct"/>
            <w:gridSpan w:val="2"/>
            <w:tcBorders>
              <w:top w:val="single" w:sz="12" w:space="0" w:color="auto"/>
              <w:left w:val="nil"/>
              <w:bottom w:val="single" w:sz="12" w:space="0" w:color="auto"/>
              <w:right w:val="nil"/>
            </w:tcBorders>
            <w:vAlign w:val="bottom"/>
          </w:tcPr>
          <w:p w14:paraId="610D6599" w14:textId="77777777" w:rsidR="003545CA" w:rsidRPr="00CF4BA4" w:rsidRDefault="003545CA" w:rsidP="00386A43">
            <w:pPr>
              <w:pStyle w:val="tabletext"/>
              <w:jc w:val="right"/>
              <w:rPr>
                <w:rFonts w:ascii="Helvetica" w:hAnsi="Helvetica"/>
                <w:b/>
                <w:sz w:val="20"/>
                <w:szCs w:val="20"/>
              </w:rPr>
            </w:pPr>
            <w:r w:rsidRPr="00CF4BA4">
              <w:rPr>
                <w:rFonts w:ascii="Helvetica" w:hAnsi="Helvetica"/>
                <w:b/>
                <w:sz w:val="20"/>
                <w:szCs w:val="20"/>
              </w:rPr>
              <w:t>95% CI</w:t>
            </w:r>
          </w:p>
        </w:tc>
        <w:tc>
          <w:tcPr>
            <w:tcW w:w="1207" w:type="pct"/>
            <w:gridSpan w:val="3"/>
            <w:tcBorders>
              <w:top w:val="single" w:sz="12" w:space="0" w:color="auto"/>
              <w:left w:val="nil"/>
              <w:bottom w:val="single" w:sz="12" w:space="0" w:color="auto"/>
              <w:right w:val="nil"/>
            </w:tcBorders>
            <w:vAlign w:val="bottom"/>
          </w:tcPr>
          <w:p w14:paraId="59FF86A8" w14:textId="77777777" w:rsidR="003545CA" w:rsidRPr="00CF4BA4" w:rsidRDefault="003545CA" w:rsidP="00386A43">
            <w:pPr>
              <w:pStyle w:val="tabletext"/>
              <w:jc w:val="right"/>
              <w:rPr>
                <w:rFonts w:ascii="Helvetica" w:hAnsi="Helvetica"/>
                <w:b/>
                <w:sz w:val="20"/>
                <w:szCs w:val="20"/>
              </w:rPr>
            </w:pPr>
            <w:r w:rsidRPr="00CF4BA4">
              <w:rPr>
                <w:rFonts w:ascii="Helvetica" w:hAnsi="Helvetica"/>
                <w:b/>
                <w:i/>
                <w:sz w:val="20"/>
                <w:szCs w:val="20"/>
              </w:rPr>
              <w:t>P</w:t>
            </w:r>
            <w:r w:rsidRPr="00CF4BA4">
              <w:rPr>
                <w:rFonts w:ascii="Helvetica" w:hAnsi="Helvetica"/>
                <w:b/>
                <w:sz w:val="20"/>
                <w:szCs w:val="20"/>
              </w:rPr>
              <w:t xml:space="preserve"> </w:t>
            </w:r>
            <w:proofErr w:type="spellStart"/>
            <w:r w:rsidRPr="00CF4BA4">
              <w:rPr>
                <w:rFonts w:ascii="Helvetica" w:hAnsi="Helvetica"/>
                <w:b/>
                <w:sz w:val="20"/>
                <w:szCs w:val="20"/>
              </w:rPr>
              <w:t>value</w:t>
            </w:r>
            <w:r w:rsidRPr="00CF4BA4">
              <w:rPr>
                <w:rFonts w:ascii="Helvetica" w:hAnsi="Helvetica"/>
                <w:b/>
                <w:sz w:val="20"/>
                <w:szCs w:val="20"/>
                <w:vertAlign w:val="superscript"/>
              </w:rPr>
              <w:t>a</w:t>
            </w:r>
            <w:proofErr w:type="spellEnd"/>
          </w:p>
        </w:tc>
      </w:tr>
      <w:tr w:rsidR="003545CA" w:rsidRPr="00CF4BA4" w14:paraId="01230804" w14:textId="77777777" w:rsidTr="00386A43">
        <w:tc>
          <w:tcPr>
            <w:tcW w:w="1408" w:type="pct"/>
            <w:tcBorders>
              <w:top w:val="single" w:sz="12" w:space="0" w:color="auto"/>
              <w:left w:val="nil"/>
              <w:bottom w:val="single" w:sz="4" w:space="0" w:color="auto"/>
              <w:right w:val="nil"/>
            </w:tcBorders>
            <w:vAlign w:val="center"/>
          </w:tcPr>
          <w:p w14:paraId="68286CE5" w14:textId="77777777" w:rsidR="003545CA" w:rsidRPr="00CF4BA4" w:rsidRDefault="003545CA" w:rsidP="00386A43">
            <w:pPr>
              <w:pStyle w:val="tabletext"/>
              <w:rPr>
                <w:rFonts w:ascii="Helvetica" w:hAnsi="Helvetica"/>
                <w:b/>
                <w:sz w:val="20"/>
                <w:szCs w:val="20"/>
              </w:rPr>
            </w:pPr>
            <w:r w:rsidRPr="00CF4BA4">
              <w:rPr>
                <w:rFonts w:ascii="Helvetica" w:hAnsi="Helvetica"/>
                <w:b/>
                <w:sz w:val="20"/>
                <w:szCs w:val="20"/>
              </w:rPr>
              <w:t>Fixed Effects</w:t>
            </w:r>
          </w:p>
        </w:tc>
        <w:tc>
          <w:tcPr>
            <w:tcW w:w="1235" w:type="pct"/>
            <w:gridSpan w:val="2"/>
            <w:tcBorders>
              <w:top w:val="single" w:sz="12" w:space="0" w:color="auto"/>
              <w:left w:val="nil"/>
              <w:bottom w:val="single" w:sz="4" w:space="0" w:color="auto"/>
              <w:right w:val="nil"/>
            </w:tcBorders>
            <w:vAlign w:val="center"/>
          </w:tcPr>
          <w:p w14:paraId="71E67C3B" w14:textId="77777777" w:rsidR="003545CA" w:rsidRPr="00CF4BA4" w:rsidRDefault="003545CA" w:rsidP="00386A43">
            <w:pPr>
              <w:pStyle w:val="tabletext"/>
              <w:jc w:val="right"/>
              <w:rPr>
                <w:rFonts w:ascii="Helvetica" w:hAnsi="Helvetica"/>
                <w:sz w:val="20"/>
                <w:szCs w:val="20"/>
              </w:rPr>
            </w:pPr>
          </w:p>
        </w:tc>
        <w:tc>
          <w:tcPr>
            <w:tcW w:w="1412" w:type="pct"/>
            <w:gridSpan w:val="2"/>
            <w:tcBorders>
              <w:top w:val="single" w:sz="12" w:space="0" w:color="auto"/>
              <w:left w:val="nil"/>
              <w:bottom w:val="single" w:sz="4" w:space="0" w:color="auto"/>
              <w:right w:val="nil"/>
            </w:tcBorders>
            <w:vAlign w:val="center"/>
          </w:tcPr>
          <w:p w14:paraId="3238EAFB" w14:textId="77777777" w:rsidR="003545CA" w:rsidRPr="00CF4BA4" w:rsidRDefault="003545CA" w:rsidP="00386A43">
            <w:pPr>
              <w:pStyle w:val="tabletext"/>
              <w:jc w:val="right"/>
              <w:rPr>
                <w:rFonts w:ascii="Helvetica" w:hAnsi="Helvetica"/>
                <w:sz w:val="20"/>
                <w:szCs w:val="20"/>
              </w:rPr>
            </w:pPr>
          </w:p>
        </w:tc>
        <w:tc>
          <w:tcPr>
            <w:tcW w:w="944" w:type="pct"/>
            <w:gridSpan w:val="2"/>
            <w:tcBorders>
              <w:top w:val="single" w:sz="12" w:space="0" w:color="auto"/>
              <w:left w:val="nil"/>
              <w:bottom w:val="single" w:sz="4" w:space="0" w:color="auto"/>
              <w:right w:val="nil"/>
            </w:tcBorders>
            <w:vAlign w:val="center"/>
          </w:tcPr>
          <w:p w14:paraId="4C9B694A" w14:textId="77777777" w:rsidR="003545CA" w:rsidRPr="00CF4BA4" w:rsidRDefault="003545CA" w:rsidP="00386A43">
            <w:pPr>
              <w:pStyle w:val="tabletext"/>
              <w:tabs>
                <w:tab w:val="decimal" w:pos="0"/>
                <w:tab w:val="left" w:pos="1000"/>
              </w:tabs>
              <w:jc w:val="right"/>
              <w:rPr>
                <w:rFonts w:ascii="Helvetica" w:hAnsi="Helvetica"/>
                <w:sz w:val="20"/>
                <w:szCs w:val="20"/>
              </w:rPr>
            </w:pPr>
          </w:p>
        </w:tc>
      </w:tr>
      <w:tr w:rsidR="003545CA" w:rsidRPr="00CF4BA4" w14:paraId="128462BF" w14:textId="77777777" w:rsidTr="00386A43">
        <w:tc>
          <w:tcPr>
            <w:tcW w:w="1408" w:type="pct"/>
            <w:tcBorders>
              <w:top w:val="single" w:sz="4" w:space="0" w:color="auto"/>
              <w:left w:val="nil"/>
              <w:bottom w:val="nil"/>
              <w:right w:val="nil"/>
            </w:tcBorders>
            <w:vAlign w:val="center"/>
          </w:tcPr>
          <w:p w14:paraId="37F7238C" w14:textId="77777777" w:rsidR="003545CA" w:rsidRPr="00CF4BA4" w:rsidRDefault="003545CA" w:rsidP="00386A43">
            <w:pPr>
              <w:pStyle w:val="tabletext"/>
              <w:rPr>
                <w:rFonts w:ascii="Helvetica" w:hAnsi="Helvetica"/>
                <w:sz w:val="20"/>
                <w:szCs w:val="20"/>
              </w:rPr>
            </w:pPr>
            <w:r w:rsidRPr="00CF4BA4">
              <w:rPr>
                <w:rFonts w:ascii="Helvetica" w:hAnsi="Helvetica"/>
                <w:noProof/>
                <w:sz w:val="20"/>
                <w:szCs w:val="20"/>
              </w:rPr>
              <w:t>Diagnosis</w:t>
            </w:r>
            <w:r w:rsidRPr="00CF4BA4">
              <w:rPr>
                <w:rFonts w:ascii="Helvetica" w:hAnsi="Helvetica"/>
                <w:noProof/>
                <w:sz w:val="20"/>
                <w:szCs w:val="20"/>
                <w:vertAlign w:val="superscript"/>
              </w:rPr>
              <w:t>a</w:t>
            </w:r>
          </w:p>
        </w:tc>
        <w:tc>
          <w:tcPr>
            <w:tcW w:w="1235" w:type="pct"/>
            <w:gridSpan w:val="2"/>
            <w:tcBorders>
              <w:top w:val="single" w:sz="4" w:space="0" w:color="auto"/>
              <w:left w:val="nil"/>
              <w:bottom w:val="nil"/>
              <w:right w:val="nil"/>
            </w:tcBorders>
            <w:vAlign w:val="center"/>
          </w:tcPr>
          <w:p w14:paraId="1F1B7E24" w14:textId="77777777" w:rsidR="003545CA" w:rsidRPr="00CF4BA4" w:rsidRDefault="003545CA" w:rsidP="00386A43">
            <w:pPr>
              <w:pStyle w:val="tabletext"/>
              <w:tabs>
                <w:tab w:val="decimal" w:pos="160"/>
              </w:tabs>
              <w:jc w:val="center"/>
              <w:rPr>
                <w:rFonts w:ascii="Helvetica" w:hAnsi="Helvetica"/>
                <w:sz w:val="20"/>
                <w:szCs w:val="20"/>
              </w:rPr>
            </w:pPr>
          </w:p>
        </w:tc>
        <w:tc>
          <w:tcPr>
            <w:tcW w:w="1412" w:type="pct"/>
            <w:gridSpan w:val="2"/>
            <w:tcBorders>
              <w:top w:val="single" w:sz="4" w:space="0" w:color="auto"/>
              <w:left w:val="nil"/>
              <w:bottom w:val="nil"/>
              <w:right w:val="nil"/>
            </w:tcBorders>
            <w:vAlign w:val="center"/>
          </w:tcPr>
          <w:p w14:paraId="7CC2E691" w14:textId="77777777" w:rsidR="003545CA" w:rsidRPr="00CF4BA4" w:rsidRDefault="003545CA" w:rsidP="00386A43">
            <w:pPr>
              <w:pStyle w:val="tabletext"/>
              <w:tabs>
                <w:tab w:val="left" w:pos="330"/>
              </w:tabs>
              <w:jc w:val="right"/>
              <w:rPr>
                <w:rFonts w:ascii="Helvetica" w:hAnsi="Helvetica"/>
                <w:sz w:val="20"/>
                <w:szCs w:val="20"/>
              </w:rPr>
            </w:pPr>
          </w:p>
        </w:tc>
        <w:tc>
          <w:tcPr>
            <w:tcW w:w="944" w:type="pct"/>
            <w:gridSpan w:val="2"/>
            <w:tcBorders>
              <w:top w:val="single" w:sz="4" w:space="0" w:color="auto"/>
              <w:left w:val="nil"/>
              <w:bottom w:val="nil"/>
              <w:right w:val="nil"/>
            </w:tcBorders>
            <w:vAlign w:val="center"/>
          </w:tcPr>
          <w:p w14:paraId="5C14516B" w14:textId="77777777" w:rsidR="003545CA" w:rsidRPr="00CF4BA4" w:rsidRDefault="003545CA" w:rsidP="00386A43">
            <w:pPr>
              <w:pStyle w:val="tabletext"/>
              <w:jc w:val="right"/>
              <w:rPr>
                <w:rFonts w:ascii="Helvetica" w:hAnsi="Helvetica"/>
                <w:sz w:val="20"/>
                <w:szCs w:val="20"/>
              </w:rPr>
            </w:pPr>
          </w:p>
        </w:tc>
      </w:tr>
      <w:tr w:rsidR="003545CA" w:rsidRPr="00CF4BA4" w14:paraId="53D7147E" w14:textId="77777777" w:rsidTr="00386A43">
        <w:tc>
          <w:tcPr>
            <w:tcW w:w="1408" w:type="pct"/>
            <w:tcBorders>
              <w:top w:val="nil"/>
              <w:left w:val="nil"/>
              <w:bottom w:val="nil"/>
              <w:right w:val="nil"/>
            </w:tcBorders>
            <w:vAlign w:val="center"/>
          </w:tcPr>
          <w:p w14:paraId="7BCCE9F0" w14:textId="77777777" w:rsidR="003545CA" w:rsidRPr="00CF4BA4" w:rsidRDefault="003545CA" w:rsidP="00386A43">
            <w:pPr>
              <w:pStyle w:val="tabletext"/>
              <w:ind w:left="173"/>
              <w:rPr>
                <w:rFonts w:ascii="Helvetica" w:hAnsi="Helvetica"/>
                <w:sz w:val="20"/>
                <w:szCs w:val="20"/>
              </w:rPr>
            </w:pPr>
            <w:r w:rsidRPr="00CF4BA4">
              <w:rPr>
                <w:rFonts w:ascii="Helvetica" w:hAnsi="Helvetica"/>
                <w:sz w:val="20"/>
                <w:szCs w:val="20"/>
              </w:rPr>
              <w:t>Alzheimer</w:t>
            </w:r>
          </w:p>
        </w:tc>
        <w:tc>
          <w:tcPr>
            <w:tcW w:w="1235" w:type="pct"/>
            <w:gridSpan w:val="2"/>
            <w:tcBorders>
              <w:top w:val="nil"/>
              <w:left w:val="nil"/>
              <w:bottom w:val="nil"/>
              <w:right w:val="nil"/>
            </w:tcBorders>
            <w:vAlign w:val="bottom"/>
          </w:tcPr>
          <w:p w14:paraId="7F3790FF"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1.17 (0.79)</w:t>
            </w:r>
          </w:p>
        </w:tc>
        <w:tc>
          <w:tcPr>
            <w:tcW w:w="1412" w:type="pct"/>
            <w:gridSpan w:val="2"/>
            <w:tcBorders>
              <w:top w:val="nil"/>
              <w:left w:val="nil"/>
              <w:bottom w:val="nil"/>
              <w:right w:val="nil"/>
            </w:tcBorders>
            <w:vAlign w:val="bottom"/>
          </w:tcPr>
          <w:p w14:paraId="11C28DBC"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-0.38 – 2.72</w:t>
            </w:r>
          </w:p>
        </w:tc>
        <w:tc>
          <w:tcPr>
            <w:tcW w:w="944" w:type="pct"/>
            <w:gridSpan w:val="2"/>
            <w:tcBorders>
              <w:top w:val="nil"/>
              <w:left w:val="nil"/>
              <w:bottom w:val="nil"/>
              <w:right w:val="nil"/>
            </w:tcBorders>
            <w:vAlign w:val="bottom"/>
          </w:tcPr>
          <w:p w14:paraId="6FC42BF4"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0.14</w:t>
            </w:r>
          </w:p>
        </w:tc>
      </w:tr>
      <w:tr w:rsidR="003545CA" w:rsidRPr="00CF4BA4" w14:paraId="0F86FDA5" w14:textId="77777777" w:rsidTr="00386A43">
        <w:tc>
          <w:tcPr>
            <w:tcW w:w="1408" w:type="pct"/>
            <w:tcBorders>
              <w:top w:val="nil"/>
              <w:left w:val="nil"/>
              <w:bottom w:val="nil"/>
              <w:right w:val="nil"/>
            </w:tcBorders>
            <w:vAlign w:val="center"/>
          </w:tcPr>
          <w:p w14:paraId="7D3A127E" w14:textId="77777777" w:rsidR="003545CA" w:rsidRPr="00CF4BA4" w:rsidRDefault="003545CA" w:rsidP="00386A43">
            <w:pPr>
              <w:pStyle w:val="tabletext"/>
              <w:ind w:left="173"/>
              <w:rPr>
                <w:rFonts w:ascii="Helvetica" w:hAnsi="Helvetica"/>
                <w:sz w:val="20"/>
                <w:szCs w:val="20"/>
              </w:rPr>
            </w:pPr>
            <w:proofErr w:type="spellStart"/>
            <w:r w:rsidRPr="00CF4BA4">
              <w:rPr>
                <w:rFonts w:ascii="Helvetica" w:hAnsi="Helvetica"/>
                <w:sz w:val="20"/>
                <w:szCs w:val="20"/>
              </w:rPr>
              <w:t>bvFTD</w:t>
            </w:r>
            <w:proofErr w:type="spellEnd"/>
          </w:p>
        </w:tc>
        <w:tc>
          <w:tcPr>
            <w:tcW w:w="1235" w:type="pct"/>
            <w:gridSpan w:val="2"/>
            <w:tcBorders>
              <w:top w:val="nil"/>
              <w:left w:val="nil"/>
              <w:bottom w:val="nil"/>
              <w:right w:val="nil"/>
            </w:tcBorders>
            <w:vAlign w:val="bottom"/>
          </w:tcPr>
          <w:p w14:paraId="37E45B1E"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2.23 (0.84)</w:t>
            </w:r>
          </w:p>
        </w:tc>
        <w:tc>
          <w:tcPr>
            <w:tcW w:w="1412" w:type="pct"/>
            <w:gridSpan w:val="2"/>
            <w:tcBorders>
              <w:top w:val="nil"/>
              <w:left w:val="nil"/>
              <w:bottom w:val="nil"/>
              <w:right w:val="nil"/>
            </w:tcBorders>
            <w:vAlign w:val="bottom"/>
          </w:tcPr>
          <w:p w14:paraId="4E8864BD"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0.58 – 3.87</w:t>
            </w:r>
          </w:p>
        </w:tc>
        <w:tc>
          <w:tcPr>
            <w:tcW w:w="944" w:type="pct"/>
            <w:gridSpan w:val="2"/>
            <w:tcBorders>
              <w:top w:val="nil"/>
              <w:left w:val="nil"/>
              <w:bottom w:val="nil"/>
              <w:right w:val="nil"/>
            </w:tcBorders>
            <w:vAlign w:val="bottom"/>
          </w:tcPr>
          <w:p w14:paraId="618D9481"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0.01</w:t>
            </w:r>
          </w:p>
        </w:tc>
      </w:tr>
      <w:tr w:rsidR="003545CA" w:rsidRPr="00CF4BA4" w14:paraId="4C30FE0F" w14:textId="77777777" w:rsidTr="00386A43">
        <w:tc>
          <w:tcPr>
            <w:tcW w:w="1408" w:type="pct"/>
            <w:tcBorders>
              <w:top w:val="nil"/>
              <w:left w:val="nil"/>
              <w:bottom w:val="nil"/>
              <w:right w:val="nil"/>
            </w:tcBorders>
            <w:vAlign w:val="center"/>
          </w:tcPr>
          <w:p w14:paraId="48BD622E" w14:textId="77777777" w:rsidR="003545CA" w:rsidRPr="00CF4BA4" w:rsidRDefault="003545CA" w:rsidP="00386A43">
            <w:pPr>
              <w:pStyle w:val="tabletext"/>
              <w:ind w:left="173"/>
              <w:rPr>
                <w:rFonts w:ascii="Helvetica" w:hAnsi="Helvetica"/>
                <w:sz w:val="20"/>
                <w:szCs w:val="20"/>
              </w:rPr>
            </w:pPr>
            <w:proofErr w:type="spellStart"/>
            <w:r w:rsidRPr="00CF4BA4">
              <w:rPr>
                <w:rFonts w:ascii="Helvetica" w:hAnsi="Helvetica"/>
                <w:sz w:val="20"/>
                <w:szCs w:val="20"/>
              </w:rPr>
              <w:t>svPPA</w:t>
            </w:r>
            <w:proofErr w:type="spellEnd"/>
          </w:p>
        </w:tc>
        <w:tc>
          <w:tcPr>
            <w:tcW w:w="1235" w:type="pct"/>
            <w:gridSpan w:val="2"/>
            <w:tcBorders>
              <w:top w:val="nil"/>
              <w:left w:val="nil"/>
              <w:bottom w:val="nil"/>
              <w:right w:val="nil"/>
            </w:tcBorders>
            <w:vAlign w:val="bottom"/>
          </w:tcPr>
          <w:p w14:paraId="246C643E"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4.84 (0.98)</w:t>
            </w:r>
          </w:p>
        </w:tc>
        <w:tc>
          <w:tcPr>
            <w:tcW w:w="1412" w:type="pct"/>
            <w:gridSpan w:val="2"/>
            <w:tcBorders>
              <w:top w:val="nil"/>
              <w:left w:val="nil"/>
              <w:bottom w:val="nil"/>
              <w:right w:val="nil"/>
            </w:tcBorders>
            <w:vAlign w:val="bottom"/>
          </w:tcPr>
          <w:p w14:paraId="6D4E56B8"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2.92 – 6.76</w:t>
            </w:r>
          </w:p>
        </w:tc>
        <w:tc>
          <w:tcPr>
            <w:tcW w:w="944" w:type="pct"/>
            <w:gridSpan w:val="2"/>
            <w:tcBorders>
              <w:top w:val="nil"/>
              <w:left w:val="nil"/>
              <w:bottom w:val="nil"/>
              <w:right w:val="nil"/>
            </w:tcBorders>
            <w:vAlign w:val="bottom"/>
          </w:tcPr>
          <w:p w14:paraId="7161B386"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&lt; 0.001</w:t>
            </w:r>
          </w:p>
        </w:tc>
      </w:tr>
      <w:tr w:rsidR="003545CA" w:rsidRPr="00CF4BA4" w14:paraId="448D8FD6" w14:textId="77777777" w:rsidTr="00386A43">
        <w:tc>
          <w:tcPr>
            <w:tcW w:w="1408" w:type="pct"/>
            <w:tcBorders>
              <w:top w:val="nil"/>
              <w:left w:val="nil"/>
              <w:bottom w:val="single" w:sz="4" w:space="0" w:color="auto"/>
              <w:right w:val="nil"/>
            </w:tcBorders>
            <w:vAlign w:val="center"/>
          </w:tcPr>
          <w:p w14:paraId="0E8F7253" w14:textId="77777777" w:rsidR="003545CA" w:rsidRPr="00CF4BA4" w:rsidRDefault="003545CA" w:rsidP="00386A43">
            <w:pPr>
              <w:pStyle w:val="tabletext"/>
              <w:ind w:hanging="20"/>
              <w:rPr>
                <w:rFonts w:ascii="Helvetica" w:hAnsi="Helvetica"/>
                <w:b/>
                <w:sz w:val="20"/>
                <w:szCs w:val="20"/>
              </w:rPr>
            </w:pPr>
            <w:r w:rsidRPr="00CF4BA4">
              <w:rPr>
                <w:rFonts w:ascii="Helvetica" w:hAnsi="Helvetica"/>
                <w:b/>
                <w:sz w:val="20"/>
                <w:szCs w:val="20"/>
              </w:rPr>
              <w:t>Random Effects</w:t>
            </w:r>
          </w:p>
        </w:tc>
        <w:tc>
          <w:tcPr>
            <w:tcW w:w="1235" w:type="pct"/>
            <w:gridSpan w:val="2"/>
            <w:tcBorders>
              <w:top w:val="nil"/>
              <w:left w:val="nil"/>
              <w:bottom w:val="single" w:sz="4" w:space="0" w:color="auto"/>
              <w:right w:val="nil"/>
            </w:tcBorders>
            <w:vAlign w:val="bottom"/>
          </w:tcPr>
          <w:p w14:paraId="30218AB5" w14:textId="77777777" w:rsidR="003545CA" w:rsidRPr="00CF4BA4" w:rsidRDefault="003545CA" w:rsidP="00386A43">
            <w:pPr>
              <w:pStyle w:val="tabletext"/>
              <w:tabs>
                <w:tab w:val="decimal" w:pos="160"/>
              </w:tabs>
              <w:jc w:val="center"/>
              <w:rPr>
                <w:rFonts w:ascii="Helvetica" w:hAnsi="Helvetica"/>
                <w:sz w:val="20"/>
                <w:szCs w:val="20"/>
              </w:rPr>
            </w:pPr>
          </w:p>
        </w:tc>
        <w:tc>
          <w:tcPr>
            <w:tcW w:w="1412" w:type="pct"/>
            <w:gridSpan w:val="2"/>
            <w:tcBorders>
              <w:top w:val="nil"/>
              <w:left w:val="nil"/>
              <w:bottom w:val="single" w:sz="4" w:space="0" w:color="auto"/>
              <w:right w:val="nil"/>
            </w:tcBorders>
            <w:vAlign w:val="bottom"/>
          </w:tcPr>
          <w:p w14:paraId="11D31035" w14:textId="77777777" w:rsidR="003545CA" w:rsidRPr="00CF4BA4" w:rsidRDefault="003545CA" w:rsidP="00386A43">
            <w:pPr>
              <w:pStyle w:val="tabletext"/>
              <w:tabs>
                <w:tab w:val="decimal" w:pos="160"/>
              </w:tabs>
              <w:jc w:val="center"/>
              <w:rPr>
                <w:rFonts w:ascii="Helvetica" w:hAnsi="Helvetica"/>
                <w:sz w:val="20"/>
                <w:szCs w:val="20"/>
              </w:rPr>
            </w:pPr>
          </w:p>
        </w:tc>
        <w:tc>
          <w:tcPr>
            <w:tcW w:w="944" w:type="pct"/>
            <w:gridSpan w:val="2"/>
            <w:tcBorders>
              <w:top w:val="nil"/>
              <w:left w:val="nil"/>
              <w:bottom w:val="single" w:sz="4" w:space="0" w:color="auto"/>
              <w:right w:val="nil"/>
            </w:tcBorders>
            <w:vAlign w:val="bottom"/>
          </w:tcPr>
          <w:p w14:paraId="69217B8C" w14:textId="77777777" w:rsidR="003545CA" w:rsidRPr="00CF4BA4" w:rsidRDefault="003545CA" w:rsidP="00386A43">
            <w:pPr>
              <w:pStyle w:val="tabletext"/>
              <w:tabs>
                <w:tab w:val="decimal" w:pos="350"/>
              </w:tabs>
              <w:jc w:val="center"/>
              <w:rPr>
                <w:rFonts w:ascii="Helvetica" w:hAnsi="Helvetica"/>
                <w:sz w:val="20"/>
                <w:szCs w:val="20"/>
              </w:rPr>
            </w:pPr>
          </w:p>
        </w:tc>
      </w:tr>
      <w:tr w:rsidR="003545CA" w:rsidRPr="00CF4BA4" w14:paraId="0876AC91" w14:textId="77777777" w:rsidTr="00386A43">
        <w:tc>
          <w:tcPr>
            <w:tcW w:w="1408" w:type="pct"/>
            <w:tcBorders>
              <w:top w:val="single" w:sz="4" w:space="0" w:color="auto"/>
              <w:left w:val="nil"/>
              <w:bottom w:val="nil"/>
              <w:right w:val="nil"/>
            </w:tcBorders>
            <w:vAlign w:val="center"/>
          </w:tcPr>
          <w:p w14:paraId="05D3E6C1" w14:textId="77777777" w:rsidR="003545CA" w:rsidRPr="00CF4BA4" w:rsidRDefault="003545CA" w:rsidP="00386A43">
            <w:pPr>
              <w:pStyle w:val="tabletext"/>
              <w:rPr>
                <w:rFonts w:ascii="Helvetica" w:hAnsi="Helvetica"/>
                <w:sz w:val="20"/>
                <w:szCs w:val="20"/>
              </w:rPr>
            </w:pPr>
            <w:r w:rsidRPr="00CF4BA4">
              <w:rPr>
                <w:rFonts w:ascii="Helvetica" w:hAnsi="Helvetica"/>
                <w:sz w:val="20"/>
                <w:szCs w:val="20"/>
              </w:rPr>
              <w:t>Intercept</w:t>
            </w:r>
          </w:p>
        </w:tc>
        <w:tc>
          <w:tcPr>
            <w:tcW w:w="1235" w:type="pct"/>
            <w:gridSpan w:val="2"/>
            <w:tcBorders>
              <w:top w:val="single" w:sz="4" w:space="0" w:color="auto"/>
              <w:left w:val="nil"/>
              <w:bottom w:val="nil"/>
              <w:right w:val="nil"/>
            </w:tcBorders>
            <w:vAlign w:val="bottom"/>
          </w:tcPr>
          <w:p w14:paraId="2D481DB5"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-1.05 (0.45)</w:t>
            </w:r>
          </w:p>
        </w:tc>
        <w:tc>
          <w:tcPr>
            <w:tcW w:w="1412" w:type="pct"/>
            <w:gridSpan w:val="2"/>
            <w:tcBorders>
              <w:top w:val="single" w:sz="4" w:space="0" w:color="auto"/>
              <w:left w:val="nil"/>
              <w:bottom w:val="nil"/>
              <w:right w:val="nil"/>
            </w:tcBorders>
            <w:vAlign w:val="bottom"/>
          </w:tcPr>
          <w:p w14:paraId="42A866F2"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-1.92 – -0.17</w:t>
            </w:r>
          </w:p>
        </w:tc>
        <w:tc>
          <w:tcPr>
            <w:tcW w:w="944" w:type="pct"/>
            <w:gridSpan w:val="2"/>
            <w:tcBorders>
              <w:top w:val="single" w:sz="4" w:space="0" w:color="auto"/>
              <w:left w:val="nil"/>
              <w:bottom w:val="nil"/>
              <w:right w:val="nil"/>
            </w:tcBorders>
            <w:vAlign w:val="bottom"/>
          </w:tcPr>
          <w:p w14:paraId="5182229C"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0.02</w:t>
            </w:r>
          </w:p>
        </w:tc>
      </w:tr>
      <w:tr w:rsidR="003545CA" w:rsidRPr="00CF4BA4" w14:paraId="44778B40" w14:textId="77777777" w:rsidTr="00386A43">
        <w:tc>
          <w:tcPr>
            <w:tcW w:w="1408" w:type="pct"/>
            <w:tcBorders>
              <w:top w:val="nil"/>
              <w:left w:val="nil"/>
              <w:bottom w:val="nil"/>
              <w:right w:val="nil"/>
            </w:tcBorders>
            <w:vAlign w:val="center"/>
          </w:tcPr>
          <w:p w14:paraId="4BC6EDBF" w14:textId="77777777" w:rsidR="003545CA" w:rsidRPr="00CF4BA4" w:rsidRDefault="003545CA" w:rsidP="00386A43">
            <w:pPr>
              <w:pStyle w:val="tabletext"/>
              <w:rPr>
                <w:rFonts w:ascii="Helvetica" w:hAnsi="Helvetica"/>
                <w:sz w:val="20"/>
                <w:szCs w:val="20"/>
              </w:rPr>
            </w:pPr>
            <w:r w:rsidRPr="00CF4BA4">
              <w:rPr>
                <w:rFonts w:ascii="Helvetica" w:hAnsi="Helvetica"/>
                <w:sz w:val="20"/>
                <w:szCs w:val="20"/>
              </w:rPr>
              <w:t>Choice Attributes</w:t>
            </w:r>
          </w:p>
        </w:tc>
        <w:tc>
          <w:tcPr>
            <w:tcW w:w="1235" w:type="pct"/>
            <w:gridSpan w:val="2"/>
            <w:tcBorders>
              <w:top w:val="nil"/>
              <w:left w:val="nil"/>
              <w:bottom w:val="nil"/>
              <w:right w:val="nil"/>
            </w:tcBorders>
            <w:vAlign w:val="bottom"/>
          </w:tcPr>
          <w:p w14:paraId="299BA5A2" w14:textId="77777777" w:rsidR="003545CA" w:rsidRPr="00CF4BA4" w:rsidRDefault="003545CA" w:rsidP="00386A43">
            <w:pPr>
              <w:pStyle w:val="tabletext"/>
              <w:tabs>
                <w:tab w:val="decimal" w:pos="160"/>
              </w:tabs>
              <w:jc w:val="center"/>
              <w:rPr>
                <w:rFonts w:ascii="Helvetica" w:hAnsi="Helvetica"/>
                <w:sz w:val="20"/>
                <w:szCs w:val="20"/>
              </w:rPr>
            </w:pPr>
          </w:p>
        </w:tc>
        <w:tc>
          <w:tcPr>
            <w:tcW w:w="1412" w:type="pct"/>
            <w:gridSpan w:val="2"/>
            <w:tcBorders>
              <w:top w:val="nil"/>
              <w:left w:val="nil"/>
              <w:bottom w:val="nil"/>
              <w:right w:val="nil"/>
            </w:tcBorders>
            <w:vAlign w:val="bottom"/>
          </w:tcPr>
          <w:p w14:paraId="532E0B3F" w14:textId="77777777" w:rsidR="003545CA" w:rsidRPr="00CF4BA4" w:rsidRDefault="003545CA" w:rsidP="00386A43">
            <w:pPr>
              <w:pStyle w:val="tabletext"/>
              <w:tabs>
                <w:tab w:val="decimal" w:pos="160"/>
              </w:tabs>
              <w:jc w:val="center"/>
              <w:rPr>
                <w:rFonts w:ascii="Helvetica" w:hAnsi="Helvetica"/>
                <w:sz w:val="20"/>
                <w:szCs w:val="20"/>
              </w:rPr>
            </w:pPr>
          </w:p>
        </w:tc>
        <w:tc>
          <w:tcPr>
            <w:tcW w:w="944" w:type="pct"/>
            <w:gridSpan w:val="2"/>
            <w:tcBorders>
              <w:top w:val="nil"/>
              <w:left w:val="nil"/>
              <w:bottom w:val="nil"/>
              <w:right w:val="nil"/>
            </w:tcBorders>
            <w:vAlign w:val="bottom"/>
          </w:tcPr>
          <w:p w14:paraId="28725019" w14:textId="77777777" w:rsidR="003545CA" w:rsidRPr="00CF4BA4" w:rsidRDefault="003545CA" w:rsidP="00386A43">
            <w:pPr>
              <w:pStyle w:val="tabletext"/>
              <w:tabs>
                <w:tab w:val="decimal" w:pos="350"/>
              </w:tabs>
              <w:jc w:val="center"/>
              <w:rPr>
                <w:rFonts w:ascii="Helvetica" w:hAnsi="Helvetica"/>
                <w:sz w:val="20"/>
                <w:szCs w:val="20"/>
              </w:rPr>
            </w:pPr>
          </w:p>
        </w:tc>
      </w:tr>
      <w:tr w:rsidR="003545CA" w:rsidRPr="00CF4BA4" w14:paraId="5E692889" w14:textId="77777777" w:rsidTr="00386A43">
        <w:trPr>
          <w:trHeight w:val="64"/>
        </w:trPr>
        <w:tc>
          <w:tcPr>
            <w:tcW w:w="1408" w:type="pct"/>
            <w:tcBorders>
              <w:top w:val="nil"/>
              <w:left w:val="nil"/>
              <w:bottom w:val="nil"/>
              <w:right w:val="nil"/>
            </w:tcBorders>
            <w:vAlign w:val="center"/>
          </w:tcPr>
          <w:p w14:paraId="3925EA9F" w14:textId="77777777" w:rsidR="003545CA" w:rsidRPr="00CF4BA4" w:rsidRDefault="003545CA" w:rsidP="00386A43">
            <w:pPr>
              <w:pStyle w:val="tabletext"/>
              <w:ind w:left="101"/>
              <w:rPr>
                <w:rFonts w:ascii="Helvetica" w:hAnsi="Helvetica"/>
                <w:sz w:val="20"/>
                <w:szCs w:val="20"/>
              </w:rPr>
            </w:pPr>
            <w:proofErr w:type="gramStart"/>
            <w:r w:rsidRPr="00CF4BA4">
              <w:rPr>
                <w:rFonts w:ascii="Helvetica" w:hAnsi="Helvetica"/>
                <w:sz w:val="20"/>
                <w:szCs w:val="20"/>
              </w:rPr>
              <w:t xml:space="preserve">Percent  </w:t>
            </w:r>
            <w:r w:rsidRPr="00CF4BA4">
              <w:rPr>
                <w:rFonts w:ascii="Helvetica" w:hAnsi="Helvetica"/>
                <w:noProof/>
                <w:sz w:val="20"/>
                <w:szCs w:val="20"/>
              </w:rPr>
              <w:t>Penalty</w:t>
            </w:r>
            <w:r w:rsidRPr="00CF4BA4">
              <w:rPr>
                <w:rFonts w:ascii="Helvetica" w:hAnsi="Helvetica"/>
                <w:noProof/>
                <w:sz w:val="20"/>
                <w:szCs w:val="20"/>
                <w:vertAlign w:val="superscript"/>
              </w:rPr>
              <w:t>a</w:t>
            </w:r>
            <w:proofErr w:type="gramEnd"/>
          </w:p>
        </w:tc>
        <w:tc>
          <w:tcPr>
            <w:tcW w:w="1235" w:type="pct"/>
            <w:gridSpan w:val="2"/>
            <w:tcBorders>
              <w:top w:val="nil"/>
              <w:left w:val="nil"/>
              <w:bottom w:val="nil"/>
              <w:right w:val="nil"/>
            </w:tcBorders>
            <w:vAlign w:val="bottom"/>
          </w:tcPr>
          <w:p w14:paraId="7EA69D77" w14:textId="77777777" w:rsidR="003545CA" w:rsidRPr="00CF4BA4" w:rsidRDefault="003545CA" w:rsidP="00386A43">
            <w:pPr>
              <w:pStyle w:val="tabletext"/>
              <w:tabs>
                <w:tab w:val="decimal" w:pos="160"/>
              </w:tabs>
              <w:jc w:val="center"/>
              <w:rPr>
                <w:rFonts w:ascii="Helvetica" w:hAnsi="Helvetica"/>
                <w:sz w:val="20"/>
                <w:szCs w:val="20"/>
              </w:rPr>
            </w:pPr>
          </w:p>
        </w:tc>
        <w:tc>
          <w:tcPr>
            <w:tcW w:w="1412" w:type="pct"/>
            <w:gridSpan w:val="2"/>
            <w:tcBorders>
              <w:top w:val="nil"/>
              <w:left w:val="nil"/>
              <w:bottom w:val="nil"/>
              <w:right w:val="nil"/>
            </w:tcBorders>
            <w:vAlign w:val="bottom"/>
          </w:tcPr>
          <w:p w14:paraId="58F3D7EA" w14:textId="77777777" w:rsidR="003545CA" w:rsidRPr="00CF4BA4" w:rsidRDefault="003545CA" w:rsidP="00386A43">
            <w:pPr>
              <w:pStyle w:val="tabletext"/>
              <w:tabs>
                <w:tab w:val="decimal" w:pos="160"/>
              </w:tabs>
              <w:jc w:val="center"/>
              <w:rPr>
                <w:rFonts w:ascii="Helvetica" w:hAnsi="Helvetica"/>
                <w:sz w:val="20"/>
                <w:szCs w:val="20"/>
              </w:rPr>
            </w:pPr>
          </w:p>
        </w:tc>
        <w:tc>
          <w:tcPr>
            <w:tcW w:w="944" w:type="pct"/>
            <w:gridSpan w:val="2"/>
            <w:tcBorders>
              <w:top w:val="nil"/>
              <w:left w:val="nil"/>
              <w:bottom w:val="nil"/>
              <w:right w:val="nil"/>
            </w:tcBorders>
            <w:vAlign w:val="bottom"/>
          </w:tcPr>
          <w:p w14:paraId="1DAF0540" w14:textId="77777777" w:rsidR="003545CA" w:rsidRPr="00CF4BA4" w:rsidRDefault="003545CA" w:rsidP="00386A43">
            <w:pPr>
              <w:pStyle w:val="tabletext"/>
              <w:tabs>
                <w:tab w:val="decimal" w:pos="350"/>
              </w:tabs>
              <w:jc w:val="center"/>
              <w:rPr>
                <w:rFonts w:ascii="Helvetica" w:hAnsi="Helvetica"/>
                <w:sz w:val="20"/>
                <w:szCs w:val="20"/>
              </w:rPr>
            </w:pPr>
          </w:p>
        </w:tc>
      </w:tr>
      <w:tr w:rsidR="003545CA" w:rsidRPr="00CF4BA4" w14:paraId="67340586" w14:textId="77777777" w:rsidTr="00386A43">
        <w:tc>
          <w:tcPr>
            <w:tcW w:w="1408" w:type="pct"/>
            <w:tcBorders>
              <w:top w:val="nil"/>
              <w:left w:val="nil"/>
              <w:bottom w:val="nil"/>
              <w:right w:val="nil"/>
            </w:tcBorders>
            <w:vAlign w:val="center"/>
          </w:tcPr>
          <w:p w14:paraId="03450A22" w14:textId="77777777" w:rsidR="003545CA" w:rsidRPr="00CF4BA4" w:rsidRDefault="003545CA" w:rsidP="00386A43">
            <w:pPr>
              <w:pStyle w:val="tabletext"/>
              <w:ind w:left="173" w:hanging="20"/>
              <w:rPr>
                <w:rFonts w:ascii="Helvetica" w:hAnsi="Helvetica"/>
                <w:sz w:val="20"/>
                <w:szCs w:val="20"/>
              </w:rPr>
            </w:pPr>
            <w:r w:rsidRPr="00CF4BA4">
              <w:rPr>
                <w:rFonts w:ascii="Helvetica" w:hAnsi="Helvetica"/>
                <w:sz w:val="20"/>
                <w:szCs w:val="20"/>
              </w:rPr>
              <w:t>Control</w:t>
            </w:r>
          </w:p>
        </w:tc>
        <w:tc>
          <w:tcPr>
            <w:tcW w:w="1235" w:type="pct"/>
            <w:gridSpan w:val="2"/>
            <w:tcBorders>
              <w:top w:val="nil"/>
              <w:left w:val="nil"/>
              <w:bottom w:val="nil"/>
              <w:right w:val="nil"/>
            </w:tcBorders>
            <w:vAlign w:val="bottom"/>
          </w:tcPr>
          <w:p w14:paraId="0AA25F38"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-2.13 (0.13)</w:t>
            </w:r>
          </w:p>
        </w:tc>
        <w:tc>
          <w:tcPr>
            <w:tcW w:w="1412" w:type="pct"/>
            <w:gridSpan w:val="2"/>
            <w:tcBorders>
              <w:top w:val="nil"/>
              <w:left w:val="nil"/>
              <w:bottom w:val="nil"/>
              <w:right w:val="nil"/>
            </w:tcBorders>
            <w:vAlign w:val="bottom"/>
          </w:tcPr>
          <w:p w14:paraId="122BA8E9"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-2.39 – -1.88</w:t>
            </w:r>
          </w:p>
        </w:tc>
        <w:tc>
          <w:tcPr>
            <w:tcW w:w="944" w:type="pct"/>
            <w:gridSpan w:val="2"/>
            <w:tcBorders>
              <w:top w:val="nil"/>
              <w:left w:val="nil"/>
              <w:bottom w:val="nil"/>
              <w:right w:val="nil"/>
            </w:tcBorders>
            <w:vAlign w:val="bottom"/>
          </w:tcPr>
          <w:p w14:paraId="2FFBBAA4" w14:textId="77777777" w:rsidR="003545CA" w:rsidRPr="00CF4BA4" w:rsidRDefault="003545CA" w:rsidP="00386A43">
            <w:pPr>
              <w:pStyle w:val="tabletext"/>
              <w:tabs>
                <w:tab w:val="decimal" w:pos="350"/>
              </w:tabs>
              <w:jc w:val="center"/>
              <w:rPr>
                <w:rFonts w:ascii="Helvetica" w:hAnsi="Helvetica"/>
                <w:sz w:val="20"/>
                <w:szCs w:val="20"/>
              </w:rPr>
            </w:pPr>
          </w:p>
        </w:tc>
      </w:tr>
      <w:tr w:rsidR="003545CA" w:rsidRPr="00CF4BA4" w14:paraId="28B423D7" w14:textId="77777777" w:rsidTr="00386A43">
        <w:tc>
          <w:tcPr>
            <w:tcW w:w="1408" w:type="pct"/>
            <w:tcBorders>
              <w:top w:val="nil"/>
              <w:left w:val="nil"/>
              <w:bottom w:val="nil"/>
              <w:right w:val="nil"/>
            </w:tcBorders>
            <w:vAlign w:val="center"/>
          </w:tcPr>
          <w:p w14:paraId="51C4C301" w14:textId="77777777" w:rsidR="003545CA" w:rsidRPr="00CF4BA4" w:rsidRDefault="003545CA" w:rsidP="00386A43">
            <w:pPr>
              <w:pStyle w:val="tabletext"/>
              <w:ind w:left="173" w:hanging="20"/>
              <w:rPr>
                <w:rFonts w:ascii="Helvetica" w:hAnsi="Helvetica"/>
                <w:sz w:val="20"/>
                <w:szCs w:val="20"/>
              </w:rPr>
            </w:pPr>
            <w:r w:rsidRPr="00CF4BA4">
              <w:rPr>
                <w:rFonts w:ascii="Helvetica" w:hAnsi="Helvetica"/>
                <w:sz w:val="20"/>
                <w:szCs w:val="20"/>
              </w:rPr>
              <w:t>Alzheimer</w:t>
            </w:r>
          </w:p>
        </w:tc>
        <w:tc>
          <w:tcPr>
            <w:tcW w:w="1235" w:type="pct"/>
            <w:gridSpan w:val="2"/>
            <w:tcBorders>
              <w:top w:val="nil"/>
              <w:left w:val="nil"/>
              <w:bottom w:val="nil"/>
              <w:right w:val="nil"/>
            </w:tcBorders>
            <w:vAlign w:val="bottom"/>
          </w:tcPr>
          <w:p w14:paraId="0479CCF1"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-0.75 (0.24)</w:t>
            </w:r>
          </w:p>
        </w:tc>
        <w:tc>
          <w:tcPr>
            <w:tcW w:w="1412" w:type="pct"/>
            <w:gridSpan w:val="2"/>
            <w:tcBorders>
              <w:top w:val="nil"/>
              <w:left w:val="nil"/>
              <w:bottom w:val="nil"/>
              <w:right w:val="nil"/>
            </w:tcBorders>
            <w:vAlign w:val="bottom"/>
          </w:tcPr>
          <w:p w14:paraId="4FB7E948"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-1.21 – -0.28</w:t>
            </w:r>
          </w:p>
        </w:tc>
        <w:tc>
          <w:tcPr>
            <w:tcW w:w="944" w:type="pct"/>
            <w:gridSpan w:val="2"/>
            <w:tcBorders>
              <w:top w:val="nil"/>
              <w:left w:val="nil"/>
              <w:bottom w:val="nil"/>
              <w:right w:val="nil"/>
            </w:tcBorders>
            <w:vAlign w:val="bottom"/>
          </w:tcPr>
          <w:p w14:paraId="5D7D3DAE"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&lt; 0.001</w:t>
            </w:r>
          </w:p>
        </w:tc>
      </w:tr>
      <w:tr w:rsidR="003545CA" w:rsidRPr="00CF4BA4" w14:paraId="1F9C01E7" w14:textId="77777777" w:rsidTr="00386A43">
        <w:tc>
          <w:tcPr>
            <w:tcW w:w="1408" w:type="pct"/>
            <w:tcBorders>
              <w:top w:val="nil"/>
              <w:left w:val="nil"/>
              <w:bottom w:val="nil"/>
              <w:right w:val="nil"/>
            </w:tcBorders>
            <w:vAlign w:val="center"/>
          </w:tcPr>
          <w:p w14:paraId="21CFAA9A" w14:textId="77777777" w:rsidR="003545CA" w:rsidRPr="00CF4BA4" w:rsidRDefault="003545CA" w:rsidP="00386A43">
            <w:pPr>
              <w:pStyle w:val="tabletext"/>
              <w:ind w:left="173"/>
              <w:rPr>
                <w:rFonts w:ascii="Helvetica" w:hAnsi="Helvetica"/>
                <w:sz w:val="20"/>
                <w:szCs w:val="20"/>
              </w:rPr>
            </w:pPr>
            <w:proofErr w:type="spellStart"/>
            <w:r w:rsidRPr="00CF4BA4">
              <w:rPr>
                <w:rFonts w:ascii="Helvetica" w:hAnsi="Helvetica"/>
                <w:sz w:val="20"/>
                <w:szCs w:val="20"/>
              </w:rPr>
              <w:t>bvFTD</w:t>
            </w:r>
            <w:proofErr w:type="spellEnd"/>
          </w:p>
        </w:tc>
        <w:tc>
          <w:tcPr>
            <w:tcW w:w="1235" w:type="pct"/>
            <w:gridSpan w:val="2"/>
            <w:tcBorders>
              <w:top w:val="nil"/>
              <w:left w:val="nil"/>
              <w:bottom w:val="nil"/>
              <w:right w:val="nil"/>
            </w:tcBorders>
            <w:vAlign w:val="bottom"/>
          </w:tcPr>
          <w:p w14:paraId="36D091F7"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-0.85 (0.24)</w:t>
            </w:r>
          </w:p>
        </w:tc>
        <w:tc>
          <w:tcPr>
            <w:tcW w:w="1412" w:type="pct"/>
            <w:gridSpan w:val="2"/>
            <w:tcBorders>
              <w:top w:val="nil"/>
              <w:left w:val="nil"/>
              <w:bottom w:val="nil"/>
              <w:right w:val="nil"/>
            </w:tcBorders>
            <w:vAlign w:val="bottom"/>
          </w:tcPr>
          <w:p w14:paraId="7A7C7729"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-1.33 – -0.38</w:t>
            </w:r>
          </w:p>
        </w:tc>
        <w:tc>
          <w:tcPr>
            <w:tcW w:w="944" w:type="pct"/>
            <w:gridSpan w:val="2"/>
            <w:tcBorders>
              <w:top w:val="nil"/>
              <w:left w:val="nil"/>
              <w:bottom w:val="nil"/>
              <w:right w:val="nil"/>
            </w:tcBorders>
            <w:vAlign w:val="bottom"/>
          </w:tcPr>
          <w:p w14:paraId="13F45636"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&lt; 0.001</w:t>
            </w:r>
          </w:p>
        </w:tc>
      </w:tr>
      <w:tr w:rsidR="003545CA" w:rsidRPr="00CF4BA4" w14:paraId="5774E934" w14:textId="77777777" w:rsidTr="00386A43">
        <w:tc>
          <w:tcPr>
            <w:tcW w:w="1408" w:type="pct"/>
            <w:tcBorders>
              <w:top w:val="nil"/>
              <w:left w:val="nil"/>
              <w:bottom w:val="nil"/>
              <w:right w:val="nil"/>
            </w:tcBorders>
            <w:vAlign w:val="center"/>
          </w:tcPr>
          <w:p w14:paraId="3F01BBCE" w14:textId="77777777" w:rsidR="003545CA" w:rsidRPr="00CF4BA4" w:rsidRDefault="003545CA" w:rsidP="00386A43">
            <w:pPr>
              <w:pStyle w:val="tabletext"/>
              <w:ind w:left="173"/>
              <w:rPr>
                <w:rFonts w:ascii="Helvetica" w:hAnsi="Helvetica"/>
                <w:sz w:val="20"/>
                <w:szCs w:val="20"/>
              </w:rPr>
            </w:pPr>
            <w:proofErr w:type="spellStart"/>
            <w:r w:rsidRPr="00CF4BA4">
              <w:rPr>
                <w:rFonts w:ascii="Helvetica" w:hAnsi="Helvetica"/>
                <w:sz w:val="20"/>
                <w:szCs w:val="20"/>
              </w:rPr>
              <w:t>svPPA</w:t>
            </w:r>
            <w:proofErr w:type="spellEnd"/>
          </w:p>
        </w:tc>
        <w:tc>
          <w:tcPr>
            <w:tcW w:w="1235" w:type="pct"/>
            <w:gridSpan w:val="2"/>
            <w:tcBorders>
              <w:top w:val="nil"/>
              <w:left w:val="nil"/>
              <w:bottom w:val="nil"/>
              <w:right w:val="nil"/>
            </w:tcBorders>
            <w:vAlign w:val="bottom"/>
          </w:tcPr>
          <w:p w14:paraId="408EB337"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-1.22 (0.28)</w:t>
            </w:r>
          </w:p>
        </w:tc>
        <w:tc>
          <w:tcPr>
            <w:tcW w:w="1412" w:type="pct"/>
            <w:gridSpan w:val="2"/>
            <w:tcBorders>
              <w:top w:val="nil"/>
              <w:left w:val="nil"/>
              <w:bottom w:val="nil"/>
              <w:right w:val="nil"/>
            </w:tcBorders>
            <w:vAlign w:val="bottom"/>
          </w:tcPr>
          <w:p w14:paraId="3D7E159B"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-1.76 – -0.68</w:t>
            </w:r>
          </w:p>
        </w:tc>
        <w:tc>
          <w:tcPr>
            <w:tcW w:w="944" w:type="pct"/>
            <w:gridSpan w:val="2"/>
            <w:tcBorders>
              <w:top w:val="nil"/>
              <w:left w:val="nil"/>
              <w:bottom w:val="nil"/>
              <w:right w:val="nil"/>
            </w:tcBorders>
            <w:vAlign w:val="bottom"/>
          </w:tcPr>
          <w:p w14:paraId="290F9FDF"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0.003</w:t>
            </w:r>
          </w:p>
        </w:tc>
      </w:tr>
      <w:tr w:rsidR="003545CA" w:rsidRPr="00CF4BA4" w14:paraId="4B436D17" w14:textId="77777777" w:rsidTr="00386A43">
        <w:tc>
          <w:tcPr>
            <w:tcW w:w="1408" w:type="pct"/>
            <w:tcBorders>
              <w:top w:val="nil"/>
              <w:left w:val="nil"/>
              <w:bottom w:val="nil"/>
              <w:right w:val="nil"/>
            </w:tcBorders>
            <w:vAlign w:val="center"/>
          </w:tcPr>
          <w:p w14:paraId="3B235CC3" w14:textId="77777777" w:rsidR="003545CA" w:rsidRPr="00CF4BA4" w:rsidRDefault="003545CA" w:rsidP="00386A43">
            <w:pPr>
              <w:pStyle w:val="tabletext"/>
              <w:ind w:left="101"/>
              <w:rPr>
                <w:rFonts w:ascii="Helvetica" w:hAnsi="Helvetica"/>
                <w:sz w:val="20"/>
                <w:szCs w:val="20"/>
              </w:rPr>
            </w:pPr>
            <w:r w:rsidRPr="00CF4BA4">
              <w:rPr>
                <w:rFonts w:ascii="Helvetica" w:hAnsi="Helvetica"/>
                <w:sz w:val="20"/>
                <w:szCs w:val="20"/>
              </w:rPr>
              <w:t xml:space="preserve">Delay     </w:t>
            </w:r>
            <w:r w:rsidRPr="00CF4BA4">
              <w:rPr>
                <w:rFonts w:ascii="Helvetica" w:hAnsi="Helvetica"/>
                <w:noProof/>
                <w:sz w:val="20"/>
                <w:szCs w:val="20"/>
              </w:rPr>
              <w:t>Length</w:t>
            </w:r>
            <w:r w:rsidRPr="00CF4BA4">
              <w:rPr>
                <w:rFonts w:ascii="Helvetica" w:hAnsi="Helvetica"/>
                <w:noProof/>
                <w:sz w:val="20"/>
                <w:szCs w:val="20"/>
                <w:vertAlign w:val="superscript"/>
              </w:rPr>
              <w:t>a</w:t>
            </w:r>
          </w:p>
        </w:tc>
        <w:tc>
          <w:tcPr>
            <w:tcW w:w="1235" w:type="pct"/>
            <w:gridSpan w:val="2"/>
            <w:tcBorders>
              <w:top w:val="nil"/>
              <w:left w:val="nil"/>
              <w:bottom w:val="nil"/>
              <w:right w:val="nil"/>
            </w:tcBorders>
            <w:vAlign w:val="bottom"/>
          </w:tcPr>
          <w:p w14:paraId="56AA7BC1" w14:textId="77777777" w:rsidR="003545CA" w:rsidRPr="00CF4BA4" w:rsidRDefault="003545CA" w:rsidP="00386A43">
            <w:pPr>
              <w:pStyle w:val="tabletext"/>
              <w:tabs>
                <w:tab w:val="decimal" w:pos="160"/>
              </w:tabs>
              <w:jc w:val="center"/>
              <w:rPr>
                <w:rFonts w:ascii="Helvetica" w:hAnsi="Helvetica"/>
                <w:sz w:val="20"/>
                <w:szCs w:val="20"/>
              </w:rPr>
            </w:pPr>
          </w:p>
        </w:tc>
        <w:tc>
          <w:tcPr>
            <w:tcW w:w="1412" w:type="pct"/>
            <w:gridSpan w:val="2"/>
            <w:tcBorders>
              <w:top w:val="nil"/>
              <w:left w:val="nil"/>
              <w:bottom w:val="nil"/>
              <w:right w:val="nil"/>
            </w:tcBorders>
            <w:vAlign w:val="bottom"/>
          </w:tcPr>
          <w:p w14:paraId="655A8FED" w14:textId="77777777" w:rsidR="003545CA" w:rsidRPr="00CF4BA4" w:rsidRDefault="003545CA" w:rsidP="00386A43">
            <w:pPr>
              <w:pStyle w:val="tabletext"/>
              <w:tabs>
                <w:tab w:val="decimal" w:pos="160"/>
              </w:tabs>
              <w:jc w:val="center"/>
              <w:rPr>
                <w:rFonts w:ascii="Helvetica" w:hAnsi="Helvetica"/>
                <w:sz w:val="20"/>
                <w:szCs w:val="20"/>
              </w:rPr>
            </w:pPr>
          </w:p>
        </w:tc>
        <w:tc>
          <w:tcPr>
            <w:tcW w:w="944" w:type="pct"/>
            <w:gridSpan w:val="2"/>
            <w:tcBorders>
              <w:top w:val="nil"/>
              <w:left w:val="nil"/>
              <w:bottom w:val="nil"/>
              <w:right w:val="nil"/>
            </w:tcBorders>
            <w:vAlign w:val="bottom"/>
          </w:tcPr>
          <w:p w14:paraId="5E5057C1" w14:textId="77777777" w:rsidR="003545CA" w:rsidRPr="00CF4BA4" w:rsidRDefault="003545CA" w:rsidP="00386A43">
            <w:pPr>
              <w:pStyle w:val="tabletext"/>
              <w:tabs>
                <w:tab w:val="decimal" w:pos="350"/>
              </w:tabs>
              <w:jc w:val="center"/>
              <w:rPr>
                <w:rFonts w:ascii="Helvetica" w:hAnsi="Helvetica"/>
                <w:sz w:val="20"/>
                <w:szCs w:val="20"/>
              </w:rPr>
            </w:pPr>
          </w:p>
        </w:tc>
      </w:tr>
      <w:tr w:rsidR="003545CA" w:rsidRPr="00CF4BA4" w14:paraId="1EC4A7A2" w14:textId="77777777" w:rsidTr="00386A43">
        <w:tc>
          <w:tcPr>
            <w:tcW w:w="1408" w:type="pct"/>
            <w:tcBorders>
              <w:top w:val="nil"/>
              <w:left w:val="nil"/>
              <w:bottom w:val="nil"/>
              <w:right w:val="nil"/>
            </w:tcBorders>
            <w:vAlign w:val="center"/>
          </w:tcPr>
          <w:p w14:paraId="74BCED5C" w14:textId="77777777" w:rsidR="003545CA" w:rsidRPr="00CF4BA4" w:rsidRDefault="003545CA" w:rsidP="00386A43">
            <w:pPr>
              <w:pStyle w:val="tabletext"/>
              <w:ind w:left="173"/>
              <w:rPr>
                <w:rFonts w:ascii="Helvetica" w:hAnsi="Helvetica"/>
                <w:sz w:val="20"/>
                <w:szCs w:val="20"/>
              </w:rPr>
            </w:pPr>
            <w:r w:rsidRPr="00CF4BA4">
              <w:rPr>
                <w:rFonts w:ascii="Helvetica" w:hAnsi="Helvetica"/>
                <w:sz w:val="20"/>
                <w:szCs w:val="20"/>
              </w:rPr>
              <w:t>Control</w:t>
            </w:r>
          </w:p>
        </w:tc>
        <w:tc>
          <w:tcPr>
            <w:tcW w:w="1235" w:type="pct"/>
            <w:gridSpan w:val="2"/>
            <w:tcBorders>
              <w:top w:val="nil"/>
              <w:left w:val="nil"/>
              <w:bottom w:val="nil"/>
              <w:right w:val="nil"/>
            </w:tcBorders>
            <w:vAlign w:val="bottom"/>
          </w:tcPr>
          <w:p w14:paraId="0EEAD2BE"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1.99 (0.18)</w:t>
            </w:r>
          </w:p>
        </w:tc>
        <w:tc>
          <w:tcPr>
            <w:tcW w:w="1412" w:type="pct"/>
            <w:gridSpan w:val="2"/>
            <w:tcBorders>
              <w:top w:val="nil"/>
              <w:left w:val="nil"/>
              <w:bottom w:val="nil"/>
              <w:right w:val="nil"/>
            </w:tcBorders>
            <w:vAlign w:val="bottom"/>
          </w:tcPr>
          <w:p w14:paraId="61A3814A"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1.64 – 2.33</w:t>
            </w:r>
          </w:p>
        </w:tc>
        <w:tc>
          <w:tcPr>
            <w:tcW w:w="944" w:type="pct"/>
            <w:gridSpan w:val="2"/>
            <w:tcBorders>
              <w:top w:val="nil"/>
              <w:left w:val="nil"/>
              <w:bottom w:val="nil"/>
              <w:right w:val="nil"/>
            </w:tcBorders>
            <w:vAlign w:val="bottom"/>
          </w:tcPr>
          <w:p w14:paraId="58A3CB8C" w14:textId="77777777" w:rsidR="003545CA" w:rsidRPr="00CF4BA4" w:rsidRDefault="003545CA" w:rsidP="00386A43">
            <w:pPr>
              <w:pStyle w:val="tabletext"/>
              <w:tabs>
                <w:tab w:val="decimal" w:pos="350"/>
              </w:tabs>
              <w:jc w:val="center"/>
              <w:rPr>
                <w:rFonts w:ascii="Helvetica" w:hAnsi="Helvetica"/>
                <w:sz w:val="20"/>
                <w:szCs w:val="20"/>
              </w:rPr>
            </w:pPr>
          </w:p>
        </w:tc>
      </w:tr>
      <w:tr w:rsidR="003545CA" w:rsidRPr="00CF4BA4" w14:paraId="350214B9" w14:textId="77777777" w:rsidTr="00386A43">
        <w:tc>
          <w:tcPr>
            <w:tcW w:w="1408" w:type="pct"/>
            <w:tcBorders>
              <w:top w:val="nil"/>
              <w:left w:val="nil"/>
              <w:bottom w:val="nil"/>
              <w:right w:val="nil"/>
            </w:tcBorders>
            <w:vAlign w:val="center"/>
          </w:tcPr>
          <w:p w14:paraId="795FA94C" w14:textId="77777777" w:rsidR="003545CA" w:rsidRPr="00CF4BA4" w:rsidRDefault="003545CA" w:rsidP="00386A43">
            <w:pPr>
              <w:pStyle w:val="tabletext"/>
              <w:ind w:left="173"/>
              <w:rPr>
                <w:rFonts w:ascii="Helvetica" w:hAnsi="Helvetica"/>
                <w:sz w:val="20"/>
                <w:szCs w:val="20"/>
              </w:rPr>
            </w:pPr>
            <w:r w:rsidRPr="00CF4BA4">
              <w:rPr>
                <w:rFonts w:ascii="Helvetica" w:hAnsi="Helvetica"/>
                <w:sz w:val="20"/>
                <w:szCs w:val="20"/>
              </w:rPr>
              <w:t>Alzheimer</w:t>
            </w:r>
          </w:p>
        </w:tc>
        <w:tc>
          <w:tcPr>
            <w:tcW w:w="1235" w:type="pct"/>
            <w:gridSpan w:val="2"/>
            <w:tcBorders>
              <w:top w:val="nil"/>
              <w:left w:val="nil"/>
              <w:bottom w:val="nil"/>
              <w:right w:val="nil"/>
            </w:tcBorders>
            <w:vAlign w:val="bottom"/>
          </w:tcPr>
          <w:p w14:paraId="65EEB255"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0.49 (0.32)</w:t>
            </w:r>
          </w:p>
        </w:tc>
        <w:tc>
          <w:tcPr>
            <w:tcW w:w="1412" w:type="pct"/>
            <w:gridSpan w:val="2"/>
            <w:tcBorders>
              <w:top w:val="nil"/>
              <w:left w:val="nil"/>
              <w:bottom w:val="nil"/>
              <w:right w:val="nil"/>
            </w:tcBorders>
            <w:vAlign w:val="bottom"/>
          </w:tcPr>
          <w:p w14:paraId="113C4C1C"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-0.15 – 1.12</w:t>
            </w:r>
          </w:p>
        </w:tc>
        <w:tc>
          <w:tcPr>
            <w:tcW w:w="944" w:type="pct"/>
            <w:gridSpan w:val="2"/>
            <w:tcBorders>
              <w:top w:val="nil"/>
              <w:left w:val="nil"/>
              <w:bottom w:val="nil"/>
              <w:right w:val="nil"/>
            </w:tcBorders>
            <w:vAlign w:val="bottom"/>
          </w:tcPr>
          <w:p w14:paraId="514090DB"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&lt; 0.001</w:t>
            </w:r>
          </w:p>
        </w:tc>
      </w:tr>
      <w:tr w:rsidR="003545CA" w:rsidRPr="00CF4BA4" w14:paraId="4128F0D0" w14:textId="77777777" w:rsidTr="00386A43">
        <w:tc>
          <w:tcPr>
            <w:tcW w:w="1408" w:type="pct"/>
            <w:tcBorders>
              <w:top w:val="nil"/>
              <w:left w:val="nil"/>
              <w:bottom w:val="nil"/>
              <w:right w:val="nil"/>
            </w:tcBorders>
            <w:vAlign w:val="center"/>
          </w:tcPr>
          <w:p w14:paraId="2BE1DE04" w14:textId="77777777" w:rsidR="003545CA" w:rsidRPr="00CF4BA4" w:rsidRDefault="003545CA" w:rsidP="00386A43">
            <w:pPr>
              <w:pStyle w:val="tabletext"/>
              <w:ind w:left="173"/>
              <w:rPr>
                <w:rFonts w:ascii="Helvetica" w:hAnsi="Helvetica"/>
                <w:sz w:val="20"/>
                <w:szCs w:val="20"/>
              </w:rPr>
            </w:pPr>
            <w:proofErr w:type="spellStart"/>
            <w:r w:rsidRPr="00CF4BA4">
              <w:rPr>
                <w:rFonts w:ascii="Helvetica" w:hAnsi="Helvetica"/>
                <w:sz w:val="20"/>
                <w:szCs w:val="20"/>
              </w:rPr>
              <w:t>bvFTD</w:t>
            </w:r>
            <w:proofErr w:type="spellEnd"/>
          </w:p>
        </w:tc>
        <w:tc>
          <w:tcPr>
            <w:tcW w:w="1235" w:type="pct"/>
            <w:gridSpan w:val="2"/>
            <w:tcBorders>
              <w:top w:val="nil"/>
              <w:left w:val="nil"/>
              <w:bottom w:val="nil"/>
              <w:right w:val="nil"/>
            </w:tcBorders>
            <w:vAlign w:val="bottom"/>
          </w:tcPr>
          <w:p w14:paraId="130F0D02"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1.09 (0.34)</w:t>
            </w:r>
          </w:p>
        </w:tc>
        <w:tc>
          <w:tcPr>
            <w:tcW w:w="1412" w:type="pct"/>
            <w:gridSpan w:val="2"/>
            <w:tcBorders>
              <w:top w:val="nil"/>
              <w:left w:val="nil"/>
              <w:bottom w:val="nil"/>
              <w:right w:val="nil"/>
            </w:tcBorders>
            <w:vAlign w:val="bottom"/>
          </w:tcPr>
          <w:p w14:paraId="4372B921"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0.42 – 1.76</w:t>
            </w:r>
          </w:p>
        </w:tc>
        <w:tc>
          <w:tcPr>
            <w:tcW w:w="944" w:type="pct"/>
            <w:gridSpan w:val="2"/>
            <w:tcBorders>
              <w:top w:val="nil"/>
              <w:left w:val="nil"/>
              <w:bottom w:val="nil"/>
              <w:right w:val="nil"/>
            </w:tcBorders>
            <w:vAlign w:val="bottom"/>
          </w:tcPr>
          <w:p w14:paraId="2334F1B2"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0.02</w:t>
            </w:r>
          </w:p>
        </w:tc>
      </w:tr>
      <w:tr w:rsidR="003545CA" w:rsidRPr="00CF4BA4" w14:paraId="6C739D9E" w14:textId="77777777" w:rsidTr="00386A43">
        <w:tc>
          <w:tcPr>
            <w:tcW w:w="1408" w:type="pct"/>
            <w:tcBorders>
              <w:top w:val="nil"/>
              <w:left w:val="nil"/>
              <w:bottom w:val="nil"/>
              <w:right w:val="nil"/>
            </w:tcBorders>
            <w:vAlign w:val="center"/>
          </w:tcPr>
          <w:p w14:paraId="5AAB2969" w14:textId="77777777" w:rsidR="003545CA" w:rsidRPr="00CF4BA4" w:rsidRDefault="003545CA" w:rsidP="00386A43">
            <w:pPr>
              <w:pStyle w:val="tabletext"/>
              <w:ind w:left="173"/>
              <w:rPr>
                <w:rFonts w:ascii="Helvetica" w:hAnsi="Helvetica"/>
                <w:sz w:val="20"/>
                <w:szCs w:val="20"/>
              </w:rPr>
            </w:pPr>
            <w:proofErr w:type="spellStart"/>
            <w:r w:rsidRPr="00CF4BA4">
              <w:rPr>
                <w:rFonts w:ascii="Helvetica" w:hAnsi="Helvetica"/>
                <w:sz w:val="20"/>
                <w:szCs w:val="20"/>
              </w:rPr>
              <w:t>svPPA</w:t>
            </w:r>
            <w:proofErr w:type="spellEnd"/>
          </w:p>
        </w:tc>
        <w:tc>
          <w:tcPr>
            <w:tcW w:w="1235" w:type="pct"/>
            <w:gridSpan w:val="2"/>
            <w:tcBorders>
              <w:top w:val="nil"/>
              <w:left w:val="nil"/>
              <w:bottom w:val="nil"/>
              <w:right w:val="nil"/>
            </w:tcBorders>
            <w:vAlign w:val="bottom"/>
          </w:tcPr>
          <w:p w14:paraId="736096C7"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2.72 (0.44)</w:t>
            </w:r>
          </w:p>
        </w:tc>
        <w:tc>
          <w:tcPr>
            <w:tcW w:w="1412" w:type="pct"/>
            <w:gridSpan w:val="2"/>
            <w:tcBorders>
              <w:top w:val="nil"/>
              <w:left w:val="nil"/>
              <w:bottom w:val="nil"/>
              <w:right w:val="nil"/>
            </w:tcBorders>
            <w:vAlign w:val="bottom"/>
          </w:tcPr>
          <w:p w14:paraId="5B85573D"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1.86 – 3.57</w:t>
            </w:r>
          </w:p>
        </w:tc>
        <w:tc>
          <w:tcPr>
            <w:tcW w:w="944" w:type="pct"/>
            <w:gridSpan w:val="2"/>
            <w:tcBorders>
              <w:top w:val="nil"/>
              <w:left w:val="nil"/>
              <w:bottom w:val="nil"/>
              <w:right w:val="nil"/>
            </w:tcBorders>
            <w:vAlign w:val="bottom"/>
          </w:tcPr>
          <w:p w14:paraId="25709E3F"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0.12</w:t>
            </w:r>
          </w:p>
        </w:tc>
      </w:tr>
      <w:tr w:rsidR="003545CA" w:rsidRPr="00CF4BA4" w14:paraId="781AD455" w14:textId="77777777" w:rsidTr="00386A43">
        <w:tc>
          <w:tcPr>
            <w:tcW w:w="1408" w:type="pct"/>
            <w:tcBorders>
              <w:top w:val="nil"/>
              <w:left w:val="nil"/>
              <w:bottom w:val="nil"/>
              <w:right w:val="nil"/>
            </w:tcBorders>
            <w:vAlign w:val="center"/>
          </w:tcPr>
          <w:p w14:paraId="2A72A239" w14:textId="77777777" w:rsidR="003545CA" w:rsidRPr="00CF4BA4" w:rsidRDefault="003545CA" w:rsidP="00386A43">
            <w:pPr>
              <w:pStyle w:val="tabletext"/>
              <w:ind w:left="101"/>
              <w:rPr>
                <w:rFonts w:ascii="Helvetica" w:hAnsi="Helvetica"/>
                <w:sz w:val="20"/>
                <w:szCs w:val="20"/>
              </w:rPr>
            </w:pPr>
            <w:r w:rsidRPr="00CF4BA4">
              <w:rPr>
                <w:rFonts w:ascii="Helvetica" w:hAnsi="Helvetica"/>
                <w:sz w:val="20"/>
                <w:szCs w:val="20"/>
              </w:rPr>
              <w:t xml:space="preserve">Delayed Reward </w:t>
            </w:r>
            <w:r w:rsidRPr="00CF4BA4">
              <w:rPr>
                <w:rFonts w:ascii="Helvetica" w:hAnsi="Helvetica"/>
                <w:noProof/>
                <w:sz w:val="20"/>
                <w:szCs w:val="20"/>
              </w:rPr>
              <w:t>Magnitude</w:t>
            </w:r>
            <w:r w:rsidRPr="00CF4BA4">
              <w:rPr>
                <w:rFonts w:ascii="Helvetica" w:hAnsi="Helvetica"/>
                <w:noProof/>
                <w:sz w:val="20"/>
                <w:szCs w:val="20"/>
                <w:vertAlign w:val="superscript"/>
              </w:rPr>
              <w:t>a</w:t>
            </w:r>
          </w:p>
        </w:tc>
        <w:tc>
          <w:tcPr>
            <w:tcW w:w="1235" w:type="pct"/>
            <w:gridSpan w:val="2"/>
            <w:tcBorders>
              <w:top w:val="nil"/>
              <w:left w:val="nil"/>
              <w:bottom w:val="nil"/>
              <w:right w:val="nil"/>
            </w:tcBorders>
            <w:vAlign w:val="bottom"/>
          </w:tcPr>
          <w:p w14:paraId="0AC626DF" w14:textId="77777777" w:rsidR="003545CA" w:rsidRPr="00CF4BA4" w:rsidRDefault="003545CA" w:rsidP="00386A43">
            <w:pPr>
              <w:pStyle w:val="tabletext"/>
              <w:tabs>
                <w:tab w:val="decimal" w:pos="160"/>
              </w:tabs>
              <w:jc w:val="center"/>
              <w:rPr>
                <w:rFonts w:ascii="Helvetica" w:hAnsi="Helvetica"/>
                <w:sz w:val="20"/>
                <w:szCs w:val="20"/>
              </w:rPr>
            </w:pPr>
          </w:p>
        </w:tc>
        <w:tc>
          <w:tcPr>
            <w:tcW w:w="1412" w:type="pct"/>
            <w:gridSpan w:val="2"/>
            <w:tcBorders>
              <w:top w:val="nil"/>
              <w:left w:val="nil"/>
              <w:bottom w:val="nil"/>
              <w:right w:val="nil"/>
            </w:tcBorders>
            <w:vAlign w:val="bottom"/>
          </w:tcPr>
          <w:p w14:paraId="6ECDFB65" w14:textId="77777777" w:rsidR="003545CA" w:rsidRPr="00CF4BA4" w:rsidRDefault="003545CA" w:rsidP="00386A43">
            <w:pPr>
              <w:pStyle w:val="tabletext"/>
              <w:tabs>
                <w:tab w:val="decimal" w:pos="160"/>
              </w:tabs>
              <w:jc w:val="center"/>
              <w:rPr>
                <w:rFonts w:ascii="Helvetica" w:hAnsi="Helvetica"/>
                <w:sz w:val="20"/>
                <w:szCs w:val="20"/>
              </w:rPr>
            </w:pPr>
          </w:p>
        </w:tc>
        <w:tc>
          <w:tcPr>
            <w:tcW w:w="944" w:type="pct"/>
            <w:gridSpan w:val="2"/>
            <w:tcBorders>
              <w:top w:val="nil"/>
              <w:left w:val="nil"/>
              <w:bottom w:val="nil"/>
              <w:right w:val="nil"/>
            </w:tcBorders>
            <w:vAlign w:val="bottom"/>
          </w:tcPr>
          <w:p w14:paraId="6F324F58" w14:textId="77777777" w:rsidR="003545CA" w:rsidRPr="00CF4BA4" w:rsidRDefault="003545CA" w:rsidP="00386A43">
            <w:pPr>
              <w:pStyle w:val="tabletext"/>
              <w:tabs>
                <w:tab w:val="decimal" w:pos="350"/>
              </w:tabs>
              <w:jc w:val="center"/>
              <w:rPr>
                <w:rFonts w:ascii="Helvetica" w:hAnsi="Helvetica"/>
                <w:sz w:val="20"/>
                <w:szCs w:val="20"/>
              </w:rPr>
            </w:pPr>
          </w:p>
        </w:tc>
      </w:tr>
      <w:tr w:rsidR="003545CA" w:rsidRPr="00CF4BA4" w14:paraId="6BD1FCD5" w14:textId="77777777" w:rsidTr="00386A43">
        <w:tc>
          <w:tcPr>
            <w:tcW w:w="1408" w:type="pct"/>
            <w:tcBorders>
              <w:top w:val="nil"/>
              <w:left w:val="nil"/>
              <w:bottom w:val="nil"/>
              <w:right w:val="nil"/>
            </w:tcBorders>
            <w:vAlign w:val="center"/>
          </w:tcPr>
          <w:p w14:paraId="3850BA57" w14:textId="77777777" w:rsidR="003545CA" w:rsidRPr="00CF4BA4" w:rsidRDefault="003545CA" w:rsidP="00386A43">
            <w:pPr>
              <w:pStyle w:val="tabletext"/>
              <w:ind w:left="173"/>
              <w:rPr>
                <w:rFonts w:ascii="Helvetica" w:hAnsi="Helvetica"/>
                <w:sz w:val="20"/>
                <w:szCs w:val="20"/>
              </w:rPr>
            </w:pPr>
            <w:r w:rsidRPr="00CF4BA4">
              <w:rPr>
                <w:rFonts w:ascii="Helvetica" w:hAnsi="Helvetica"/>
                <w:sz w:val="20"/>
                <w:szCs w:val="20"/>
              </w:rPr>
              <w:t>Control</w:t>
            </w:r>
          </w:p>
        </w:tc>
        <w:tc>
          <w:tcPr>
            <w:tcW w:w="1235" w:type="pct"/>
            <w:gridSpan w:val="2"/>
            <w:tcBorders>
              <w:top w:val="nil"/>
              <w:left w:val="nil"/>
              <w:bottom w:val="nil"/>
              <w:right w:val="nil"/>
            </w:tcBorders>
            <w:vAlign w:val="bottom"/>
          </w:tcPr>
          <w:p w14:paraId="0C096005"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-2.58 (0.20)</w:t>
            </w:r>
          </w:p>
        </w:tc>
        <w:tc>
          <w:tcPr>
            <w:tcW w:w="1412" w:type="pct"/>
            <w:gridSpan w:val="2"/>
            <w:tcBorders>
              <w:top w:val="nil"/>
              <w:left w:val="nil"/>
              <w:bottom w:val="nil"/>
              <w:right w:val="nil"/>
            </w:tcBorders>
            <w:vAlign w:val="bottom"/>
          </w:tcPr>
          <w:p w14:paraId="5EB54D12"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-2.97 – -2.19</w:t>
            </w:r>
          </w:p>
        </w:tc>
        <w:tc>
          <w:tcPr>
            <w:tcW w:w="944" w:type="pct"/>
            <w:gridSpan w:val="2"/>
            <w:tcBorders>
              <w:top w:val="nil"/>
              <w:left w:val="nil"/>
              <w:bottom w:val="nil"/>
              <w:right w:val="nil"/>
            </w:tcBorders>
            <w:vAlign w:val="bottom"/>
          </w:tcPr>
          <w:p w14:paraId="6C5AA0A6" w14:textId="77777777" w:rsidR="003545CA" w:rsidRPr="00CF4BA4" w:rsidRDefault="003545CA" w:rsidP="00386A43">
            <w:pPr>
              <w:pStyle w:val="tabletext"/>
              <w:tabs>
                <w:tab w:val="decimal" w:pos="350"/>
              </w:tabs>
              <w:jc w:val="center"/>
              <w:rPr>
                <w:rFonts w:ascii="Helvetica" w:hAnsi="Helvetica"/>
                <w:sz w:val="20"/>
                <w:szCs w:val="20"/>
              </w:rPr>
            </w:pPr>
          </w:p>
        </w:tc>
      </w:tr>
      <w:tr w:rsidR="003545CA" w:rsidRPr="00CF4BA4" w14:paraId="64C37FC5" w14:textId="77777777" w:rsidTr="00386A43">
        <w:tc>
          <w:tcPr>
            <w:tcW w:w="1408" w:type="pct"/>
            <w:tcBorders>
              <w:top w:val="nil"/>
              <w:left w:val="nil"/>
              <w:bottom w:val="nil"/>
              <w:right w:val="nil"/>
            </w:tcBorders>
            <w:vAlign w:val="center"/>
          </w:tcPr>
          <w:p w14:paraId="71DD7362" w14:textId="77777777" w:rsidR="003545CA" w:rsidRPr="00CF4BA4" w:rsidRDefault="003545CA" w:rsidP="00386A43">
            <w:pPr>
              <w:pStyle w:val="tabletext"/>
              <w:ind w:left="173"/>
              <w:rPr>
                <w:rFonts w:ascii="Helvetica" w:hAnsi="Helvetica"/>
                <w:sz w:val="20"/>
                <w:szCs w:val="20"/>
              </w:rPr>
            </w:pPr>
            <w:r w:rsidRPr="00CF4BA4">
              <w:rPr>
                <w:rFonts w:ascii="Helvetica" w:hAnsi="Helvetica"/>
                <w:sz w:val="20"/>
                <w:szCs w:val="20"/>
              </w:rPr>
              <w:t>Alzheimer</w:t>
            </w:r>
          </w:p>
        </w:tc>
        <w:tc>
          <w:tcPr>
            <w:tcW w:w="1235" w:type="pct"/>
            <w:gridSpan w:val="2"/>
            <w:tcBorders>
              <w:top w:val="nil"/>
              <w:left w:val="nil"/>
              <w:bottom w:val="nil"/>
              <w:right w:val="nil"/>
            </w:tcBorders>
            <w:vAlign w:val="bottom"/>
          </w:tcPr>
          <w:p w14:paraId="57A0681E"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-0.31 (0.36)</w:t>
            </w:r>
          </w:p>
        </w:tc>
        <w:tc>
          <w:tcPr>
            <w:tcW w:w="1412" w:type="pct"/>
            <w:gridSpan w:val="2"/>
            <w:tcBorders>
              <w:top w:val="nil"/>
              <w:left w:val="nil"/>
              <w:bottom w:val="nil"/>
              <w:right w:val="nil"/>
            </w:tcBorders>
            <w:vAlign w:val="bottom"/>
          </w:tcPr>
          <w:p w14:paraId="3FC727EE"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-1.01 – 0.39</w:t>
            </w:r>
          </w:p>
        </w:tc>
        <w:tc>
          <w:tcPr>
            <w:tcW w:w="944" w:type="pct"/>
            <w:gridSpan w:val="2"/>
            <w:tcBorders>
              <w:top w:val="nil"/>
              <w:left w:val="nil"/>
              <w:bottom w:val="nil"/>
              <w:right w:val="nil"/>
            </w:tcBorders>
            <w:vAlign w:val="bottom"/>
          </w:tcPr>
          <w:p w14:paraId="5653B7EA"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&lt; 0.001</w:t>
            </w:r>
          </w:p>
        </w:tc>
      </w:tr>
      <w:tr w:rsidR="003545CA" w:rsidRPr="00CF4BA4" w14:paraId="51C6C845" w14:textId="77777777" w:rsidTr="00386A43">
        <w:trPr>
          <w:trHeight w:val="90"/>
        </w:trPr>
        <w:tc>
          <w:tcPr>
            <w:tcW w:w="1408" w:type="pct"/>
            <w:tcBorders>
              <w:top w:val="nil"/>
              <w:left w:val="nil"/>
              <w:bottom w:val="nil"/>
              <w:right w:val="nil"/>
            </w:tcBorders>
            <w:vAlign w:val="center"/>
          </w:tcPr>
          <w:p w14:paraId="3B099AC2" w14:textId="77777777" w:rsidR="003545CA" w:rsidRPr="00CF4BA4" w:rsidRDefault="003545CA" w:rsidP="00386A43">
            <w:pPr>
              <w:pStyle w:val="tabletext"/>
              <w:ind w:left="173"/>
              <w:rPr>
                <w:rFonts w:ascii="Helvetica" w:hAnsi="Helvetica"/>
                <w:sz w:val="20"/>
                <w:szCs w:val="20"/>
              </w:rPr>
            </w:pPr>
            <w:proofErr w:type="spellStart"/>
            <w:r w:rsidRPr="00CF4BA4">
              <w:rPr>
                <w:rFonts w:ascii="Helvetica" w:hAnsi="Helvetica"/>
                <w:sz w:val="20"/>
                <w:szCs w:val="20"/>
              </w:rPr>
              <w:t>bvFTD</w:t>
            </w:r>
            <w:proofErr w:type="spellEnd"/>
          </w:p>
        </w:tc>
        <w:tc>
          <w:tcPr>
            <w:tcW w:w="1235" w:type="pct"/>
            <w:gridSpan w:val="2"/>
            <w:tcBorders>
              <w:top w:val="nil"/>
              <w:left w:val="nil"/>
              <w:bottom w:val="nil"/>
              <w:right w:val="nil"/>
            </w:tcBorders>
            <w:vAlign w:val="bottom"/>
          </w:tcPr>
          <w:p w14:paraId="7A82D76B"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-0.83 (0.36)</w:t>
            </w:r>
          </w:p>
        </w:tc>
        <w:tc>
          <w:tcPr>
            <w:tcW w:w="1412" w:type="pct"/>
            <w:gridSpan w:val="2"/>
            <w:tcBorders>
              <w:top w:val="nil"/>
              <w:left w:val="nil"/>
              <w:bottom w:val="nil"/>
              <w:right w:val="nil"/>
            </w:tcBorders>
            <w:vAlign w:val="bottom"/>
          </w:tcPr>
          <w:p w14:paraId="088F2700"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-1.53 – -0.13</w:t>
            </w:r>
          </w:p>
        </w:tc>
        <w:tc>
          <w:tcPr>
            <w:tcW w:w="944" w:type="pct"/>
            <w:gridSpan w:val="2"/>
            <w:tcBorders>
              <w:top w:val="nil"/>
              <w:left w:val="nil"/>
              <w:bottom w:val="nil"/>
              <w:right w:val="nil"/>
            </w:tcBorders>
            <w:vAlign w:val="bottom"/>
          </w:tcPr>
          <w:p w14:paraId="76D7D9AD"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&lt; 0.001</w:t>
            </w:r>
          </w:p>
        </w:tc>
      </w:tr>
      <w:tr w:rsidR="003545CA" w:rsidRPr="00CF4BA4" w14:paraId="411E8703" w14:textId="77777777" w:rsidTr="00386A43">
        <w:trPr>
          <w:gridAfter w:val="1"/>
          <w:wAfter w:w="102" w:type="pct"/>
        </w:trPr>
        <w:tc>
          <w:tcPr>
            <w:tcW w:w="1408" w:type="pct"/>
            <w:tcBorders>
              <w:top w:val="nil"/>
              <w:left w:val="nil"/>
              <w:bottom w:val="single" w:sz="12" w:space="0" w:color="auto"/>
              <w:right w:val="nil"/>
            </w:tcBorders>
            <w:vAlign w:val="center"/>
          </w:tcPr>
          <w:p w14:paraId="51FDD3CF" w14:textId="77777777" w:rsidR="003545CA" w:rsidRPr="00CF4BA4" w:rsidRDefault="003545CA" w:rsidP="00386A43">
            <w:pPr>
              <w:pStyle w:val="tabletext"/>
              <w:ind w:left="173"/>
              <w:rPr>
                <w:rFonts w:ascii="Helvetica" w:hAnsi="Helvetica"/>
                <w:sz w:val="20"/>
                <w:szCs w:val="20"/>
              </w:rPr>
            </w:pPr>
            <w:proofErr w:type="spellStart"/>
            <w:r w:rsidRPr="00CF4BA4">
              <w:rPr>
                <w:rFonts w:ascii="Helvetica" w:hAnsi="Helvetica"/>
                <w:sz w:val="20"/>
                <w:szCs w:val="20"/>
              </w:rPr>
              <w:t>svPPA</w:t>
            </w:r>
            <w:proofErr w:type="spellEnd"/>
          </w:p>
        </w:tc>
        <w:tc>
          <w:tcPr>
            <w:tcW w:w="1235" w:type="pct"/>
            <w:gridSpan w:val="2"/>
            <w:tcBorders>
              <w:top w:val="nil"/>
              <w:left w:val="nil"/>
              <w:bottom w:val="single" w:sz="12" w:space="0" w:color="auto"/>
              <w:right w:val="nil"/>
            </w:tcBorders>
            <w:vAlign w:val="bottom"/>
          </w:tcPr>
          <w:p w14:paraId="11B396C0"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-1.51 (0.40)</w:t>
            </w:r>
          </w:p>
        </w:tc>
        <w:tc>
          <w:tcPr>
            <w:tcW w:w="1412" w:type="pct"/>
            <w:gridSpan w:val="2"/>
            <w:tcBorders>
              <w:top w:val="nil"/>
              <w:left w:val="nil"/>
              <w:bottom w:val="single" w:sz="12" w:space="0" w:color="auto"/>
              <w:right w:val="nil"/>
            </w:tcBorders>
            <w:vAlign w:val="bottom"/>
          </w:tcPr>
          <w:p w14:paraId="31AB0277" w14:textId="77777777" w:rsidR="003545CA" w:rsidRPr="00CF4BA4" w:rsidRDefault="003545CA" w:rsidP="00386A43">
            <w:pPr>
              <w:pStyle w:val="tabletext"/>
              <w:tabs>
                <w:tab w:val="decimal" w:pos="160"/>
              </w:tabs>
              <w:jc w:val="center"/>
              <w:rPr>
                <w:rFonts w:ascii="Helvetica" w:hAnsi="Helvetica"/>
                <w:sz w:val="20"/>
                <w:szCs w:val="20"/>
              </w:rPr>
            </w:pPr>
            <w:r w:rsidRPr="00CF4BA4">
              <w:rPr>
                <w:rFonts w:ascii="Helvetica" w:hAnsi="Helvetica"/>
                <w:sz w:val="20"/>
                <w:szCs w:val="20"/>
              </w:rPr>
              <w:t>-2.29 – -0.72</w:t>
            </w:r>
          </w:p>
        </w:tc>
        <w:tc>
          <w:tcPr>
            <w:tcW w:w="842" w:type="pct"/>
            <w:tcBorders>
              <w:top w:val="nil"/>
              <w:left w:val="nil"/>
              <w:bottom w:val="single" w:sz="12" w:space="0" w:color="auto"/>
              <w:right w:val="nil"/>
            </w:tcBorders>
            <w:vAlign w:val="bottom"/>
          </w:tcPr>
          <w:p w14:paraId="088A6A59" w14:textId="77777777" w:rsidR="003545CA" w:rsidRPr="00CF4BA4" w:rsidRDefault="003545CA" w:rsidP="00386A43">
            <w:pPr>
              <w:pStyle w:val="tabletext"/>
              <w:tabs>
                <w:tab w:val="decimal" w:pos="350"/>
              </w:tabs>
              <w:jc w:val="center"/>
              <w:rPr>
                <w:rFonts w:ascii="Helvetica" w:hAnsi="Helvetica"/>
                <w:sz w:val="20"/>
                <w:szCs w:val="20"/>
              </w:rPr>
            </w:pPr>
            <w:r w:rsidRPr="00CF4BA4">
              <w:rPr>
                <w:rFonts w:ascii="Helvetica" w:hAnsi="Helvetica"/>
                <w:sz w:val="20"/>
                <w:szCs w:val="20"/>
              </w:rPr>
              <w:t>0.02</w:t>
            </w:r>
          </w:p>
        </w:tc>
      </w:tr>
    </w:tbl>
    <w:p w14:paraId="4B2E5E26" w14:textId="77777777" w:rsidR="003545CA" w:rsidRPr="00CF4BA4" w:rsidRDefault="003545CA" w:rsidP="003545CA">
      <w:pPr>
        <w:pStyle w:val="tabletext"/>
        <w:spacing w:after="0"/>
        <w:rPr>
          <w:rFonts w:ascii="Helvetica" w:hAnsi="Helvetica"/>
          <w:sz w:val="20"/>
          <w:szCs w:val="20"/>
        </w:rPr>
      </w:pPr>
      <w:proofErr w:type="spellStart"/>
      <w:r w:rsidRPr="00CF4BA4">
        <w:rPr>
          <w:rFonts w:ascii="Helvetica" w:hAnsi="Helvetica"/>
          <w:sz w:val="20"/>
          <w:szCs w:val="20"/>
        </w:rPr>
        <w:t>bvFTD</w:t>
      </w:r>
      <w:proofErr w:type="spellEnd"/>
      <w:r w:rsidRPr="00CF4BA4">
        <w:rPr>
          <w:rFonts w:ascii="Helvetica" w:hAnsi="Helvetica"/>
          <w:sz w:val="20"/>
          <w:szCs w:val="20"/>
        </w:rPr>
        <w:t xml:space="preserve"> = behavioral variant frontotemporal dementia; </w:t>
      </w:r>
      <w:proofErr w:type="spellStart"/>
      <w:r w:rsidRPr="00CF4BA4">
        <w:rPr>
          <w:rFonts w:ascii="Helvetica" w:hAnsi="Helvetica"/>
          <w:sz w:val="20"/>
          <w:szCs w:val="20"/>
        </w:rPr>
        <w:t>svPPA</w:t>
      </w:r>
      <w:proofErr w:type="spellEnd"/>
      <w:r w:rsidRPr="00CF4BA4">
        <w:rPr>
          <w:rFonts w:ascii="Helvetica" w:hAnsi="Helvetica"/>
          <w:sz w:val="20"/>
          <w:szCs w:val="20"/>
        </w:rPr>
        <w:t xml:space="preserve"> = sematic-variant primary progressive aphasia.</w:t>
      </w:r>
    </w:p>
    <w:p w14:paraId="4CDEAC66" w14:textId="77777777" w:rsidR="003545CA" w:rsidRPr="00CF4BA4" w:rsidRDefault="003545CA" w:rsidP="003545CA">
      <w:pPr>
        <w:pStyle w:val="tabletext"/>
        <w:spacing w:after="0"/>
        <w:rPr>
          <w:rFonts w:cs="Times New Roman"/>
          <w:b/>
          <w:sz w:val="20"/>
          <w:szCs w:val="20"/>
        </w:rPr>
        <w:sectPr w:rsidR="003545CA" w:rsidRPr="00CF4BA4" w:rsidSect="003545CA">
          <w:footerReference w:type="default" r:id="rId10"/>
          <w:pgSz w:w="12240" w:h="15840"/>
          <w:pgMar w:top="1440" w:right="1440" w:bottom="1440" w:left="1440" w:header="720" w:footer="720" w:gutter="0"/>
          <w:lnNumType w:countBy="1"/>
          <w:cols w:space="720"/>
          <w:docGrid w:linePitch="360"/>
        </w:sectPr>
      </w:pPr>
      <w:r w:rsidRPr="00CF4BA4">
        <w:rPr>
          <w:rFonts w:ascii="Helvetica" w:hAnsi="Helvetica"/>
          <w:sz w:val="20"/>
          <w:szCs w:val="20"/>
          <w:vertAlign w:val="superscript"/>
        </w:rPr>
        <w:t>a</w:t>
      </w:r>
      <w:r w:rsidRPr="00CF4BA4">
        <w:rPr>
          <w:rFonts w:ascii="Helvetica" w:hAnsi="Helvetica"/>
          <w:sz w:val="20"/>
          <w:szCs w:val="20"/>
        </w:rPr>
        <w:t xml:space="preserve"> Reference group for statistical comparison was healthy controls.</w:t>
      </w:r>
    </w:p>
    <w:p w14:paraId="1588A1AB" w14:textId="77777777" w:rsidR="003545CA" w:rsidRPr="00CF4BA4" w:rsidRDefault="003545CA" w:rsidP="003545CA">
      <w:pPr>
        <w:suppressLineNumbers/>
        <w:rPr>
          <w:rFonts w:cs="Times New Roman"/>
        </w:rPr>
      </w:pPr>
    </w:p>
    <w:p w14:paraId="35AEE414" w14:textId="77777777" w:rsidR="003545CA" w:rsidRPr="00CF4BA4" w:rsidRDefault="003545CA" w:rsidP="003545CA">
      <w:pPr>
        <w:spacing w:line="240" w:lineRule="auto"/>
        <w:ind w:firstLine="0"/>
        <w:rPr>
          <w:rFonts w:ascii="Helvetica" w:hAnsi="Helvetica" w:cs="Helvetica"/>
          <w:b/>
          <w:sz w:val="20"/>
          <w:szCs w:val="20"/>
        </w:rPr>
      </w:pPr>
      <w:r w:rsidRPr="00CF4BA4">
        <w:rPr>
          <w:rFonts w:ascii="Helvetica" w:hAnsi="Helvetica" w:cs="Helvetica"/>
          <w:b/>
          <w:noProof/>
          <w:sz w:val="20"/>
          <w:szCs w:val="20"/>
        </w:rPr>
        <w:drawing>
          <wp:anchor distT="0" distB="0" distL="114300" distR="114300" simplePos="0" relativeHeight="251661312" behindDoc="0" locked="0" layoutInCell="1" allowOverlap="1" wp14:anchorId="49BDD44D" wp14:editId="12866531">
            <wp:simplePos x="0" y="0"/>
            <wp:positionH relativeFrom="page">
              <wp:align>center</wp:align>
            </wp:positionH>
            <wp:positionV relativeFrom="paragraph">
              <wp:posOffset>205740</wp:posOffset>
            </wp:positionV>
            <wp:extent cx="6656832" cy="1691672"/>
            <wp:effectExtent l="0" t="0" r="0" b="3810"/>
            <wp:wrapTopAndBottom/>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3 20180830.tif"/>
                    <pic:cNvPicPr/>
                  </pic:nvPicPr>
                  <pic:blipFill>
                    <a:blip r:embed="rId11" cstate="hqprint">
                      <a:extLst>
                        <a:ext uri="{28A0092B-C50C-407E-A947-70E740481C1C}">
                          <a14:useLocalDpi xmlns:a14="http://schemas.microsoft.com/office/drawing/2010/main"/>
                        </a:ext>
                      </a:extLst>
                    </a:blip>
                    <a:stretch>
                      <a:fillRect/>
                    </a:stretch>
                  </pic:blipFill>
                  <pic:spPr>
                    <a:xfrm>
                      <a:off x="0" y="0"/>
                      <a:ext cx="6656832" cy="1691672"/>
                    </a:xfrm>
                    <a:prstGeom prst="rect">
                      <a:avLst/>
                    </a:prstGeom>
                  </pic:spPr>
                </pic:pic>
              </a:graphicData>
            </a:graphic>
            <wp14:sizeRelH relativeFrom="page">
              <wp14:pctWidth>0</wp14:pctWidth>
            </wp14:sizeRelH>
            <wp14:sizeRelV relativeFrom="page">
              <wp14:pctHeight>0</wp14:pctHeight>
            </wp14:sizeRelV>
          </wp:anchor>
        </w:drawing>
      </w:r>
      <w:r w:rsidRPr="00CF4BA4">
        <w:rPr>
          <w:rFonts w:ascii="Helvetica" w:hAnsi="Helvetica" w:cs="Helvetica"/>
          <w:b/>
          <w:sz w:val="20"/>
          <w:szCs w:val="20"/>
        </w:rPr>
        <w:t xml:space="preserve">Figure 3 </w:t>
      </w:r>
      <w:r w:rsidRPr="00CF4BA4">
        <w:rPr>
          <w:rFonts w:ascii="Helvetica" w:hAnsi="Helvetica" w:cs="Helvetica"/>
          <w:b/>
          <w:noProof/>
          <w:sz w:val="20"/>
          <w:szCs w:val="20"/>
        </w:rPr>
        <w:t>The proportion</w:t>
      </w:r>
      <w:r w:rsidRPr="00CF4BA4">
        <w:rPr>
          <w:rFonts w:ascii="Helvetica" w:hAnsi="Helvetica" w:cs="Helvetica"/>
          <w:b/>
          <w:sz w:val="20"/>
          <w:szCs w:val="20"/>
        </w:rPr>
        <w:t xml:space="preserve"> of trials in which </w:t>
      </w:r>
      <w:r w:rsidRPr="00CF4BA4">
        <w:rPr>
          <w:rFonts w:ascii="Helvetica" w:hAnsi="Helvetica" w:cs="Helvetica"/>
          <w:b/>
          <w:noProof/>
          <w:sz w:val="20"/>
          <w:szCs w:val="20"/>
        </w:rPr>
        <w:t>smaller</w:t>
      </w:r>
      <w:r w:rsidRPr="00CF4BA4">
        <w:rPr>
          <w:rFonts w:ascii="Helvetica" w:hAnsi="Helvetica" w:cs="Helvetica"/>
          <w:b/>
          <w:sz w:val="20"/>
          <w:szCs w:val="20"/>
        </w:rPr>
        <w:t xml:space="preserve"> immediate reward was chosen. </w:t>
      </w:r>
    </w:p>
    <w:p w14:paraId="1170ADA2" w14:textId="77777777" w:rsidR="003545CA" w:rsidRPr="00CF4BA4" w:rsidRDefault="003545CA" w:rsidP="003545CA">
      <w:pPr>
        <w:spacing w:before="120" w:after="240" w:line="240" w:lineRule="auto"/>
        <w:ind w:firstLine="0"/>
        <w:rPr>
          <w:rFonts w:ascii="Helvetica" w:hAnsi="Helvetica" w:cs="Helvetica"/>
          <w:sz w:val="20"/>
          <w:szCs w:val="20"/>
        </w:rPr>
      </w:pPr>
      <w:r w:rsidRPr="00CF4BA4">
        <w:rPr>
          <w:rFonts w:ascii="Helvetica" w:hAnsi="Helvetica" w:cs="Helvetica"/>
          <w:sz w:val="20"/>
          <w:szCs w:val="20"/>
        </w:rPr>
        <w:t xml:space="preserve">Grouped by diagnosis and level of the three choice attributes that were systematically varied, including (A) percent penalty, (B) delay length, and (C) delayed reward magnitude. Attenuated slopes in Alzheimer’s disease as compared with controls indicate reduced sensitivity to each of the three choice attributes, whereas upward displacement of curves such as in </w:t>
      </w:r>
      <w:proofErr w:type="spellStart"/>
      <w:r w:rsidRPr="00CF4BA4">
        <w:rPr>
          <w:rFonts w:ascii="Helvetica" w:hAnsi="Helvetica" w:cs="Helvetica"/>
          <w:sz w:val="20"/>
          <w:szCs w:val="20"/>
        </w:rPr>
        <w:t>svPPA</w:t>
      </w:r>
      <w:proofErr w:type="spellEnd"/>
      <w:r w:rsidRPr="00CF4BA4">
        <w:rPr>
          <w:rFonts w:ascii="Helvetica" w:hAnsi="Helvetica" w:cs="Helvetica"/>
          <w:sz w:val="20"/>
          <w:szCs w:val="20"/>
        </w:rPr>
        <w:t xml:space="preserve"> </w:t>
      </w:r>
      <w:r w:rsidRPr="00CF4BA4">
        <w:rPr>
          <w:rFonts w:ascii="Helvetica" w:hAnsi="Helvetica" w:cs="Helvetica"/>
          <w:noProof/>
          <w:sz w:val="20"/>
          <w:szCs w:val="20"/>
        </w:rPr>
        <w:t>reflects</w:t>
      </w:r>
      <w:r w:rsidRPr="00CF4BA4">
        <w:rPr>
          <w:rFonts w:ascii="Helvetica" w:hAnsi="Helvetica" w:cs="Helvetica"/>
          <w:sz w:val="20"/>
          <w:szCs w:val="20"/>
        </w:rPr>
        <w:t xml:space="preserve"> an increased baseline tendency to choose smaller immediate rewards. Values plotted are means, and error bars represent standard error of the mean. Error bars not displayed above curves for visual clarity.</w:t>
      </w:r>
    </w:p>
    <w:p w14:paraId="2AC1D594" w14:textId="77777777" w:rsidR="003545CA" w:rsidRPr="00CF4BA4" w:rsidRDefault="003545CA" w:rsidP="003545CA">
      <w:pPr>
        <w:spacing w:line="480" w:lineRule="auto"/>
        <w:rPr>
          <w:rFonts w:cs="Times New Roman"/>
        </w:rPr>
      </w:pPr>
      <w:r w:rsidRPr="00CF4BA4">
        <w:rPr>
          <w:rFonts w:cs="Times New Roman"/>
        </w:rPr>
        <w:t>The baseline tendency to choose smaller immediate rewards did not significantly differ between patients with Alzheimer’s disease and controls (</w:t>
      </w:r>
      <w:r w:rsidRPr="00CF4BA4">
        <w:rPr>
          <w:rFonts w:cs="Times New Roman"/>
          <w:i/>
        </w:rPr>
        <w:t xml:space="preserve">P </w:t>
      </w:r>
      <w:r w:rsidRPr="00CF4BA4">
        <w:rPr>
          <w:rFonts w:cs="Times New Roman"/>
        </w:rPr>
        <w:t xml:space="preserve">= 0.14). However, patients with Alzheimer’s disease were less sensitive than controls to all three choice attributes (three comparisons, all </w:t>
      </w:r>
      <w:r w:rsidRPr="00CF4BA4">
        <w:rPr>
          <w:rFonts w:cs="Times New Roman"/>
          <w:i/>
        </w:rPr>
        <w:t xml:space="preserve">P </w:t>
      </w:r>
      <w:r w:rsidRPr="00CF4BA4">
        <w:rPr>
          <w:rFonts w:cs="Times New Roman"/>
        </w:rPr>
        <w:t xml:space="preserve">&lt; 0.001) (Fig. 3). Patients with </w:t>
      </w:r>
      <w:proofErr w:type="spellStart"/>
      <w:r w:rsidRPr="00CF4BA4">
        <w:rPr>
          <w:rFonts w:cs="Times New Roman"/>
        </w:rPr>
        <w:t>bvFTD</w:t>
      </w:r>
      <w:proofErr w:type="spellEnd"/>
      <w:r w:rsidRPr="00CF4BA4">
        <w:rPr>
          <w:rFonts w:cs="Times New Roman"/>
        </w:rPr>
        <w:t xml:space="preserve"> had a greater baseline tendency to choose smaller immediate rewards than healthy controls (</w:t>
      </w:r>
      <w:r w:rsidRPr="00CF4BA4">
        <w:rPr>
          <w:rFonts w:cs="Times New Roman"/>
          <w:i/>
        </w:rPr>
        <w:t xml:space="preserve">P </w:t>
      </w:r>
      <w:r w:rsidRPr="00CF4BA4">
        <w:rPr>
          <w:rFonts w:cs="Times New Roman"/>
        </w:rPr>
        <w:t xml:space="preserve">= 0.01) in the main model but not in a model controlling for age and education (Supplementary Table 1), and were also less sensitive than controls to all three choice attributes (percent penalty </w:t>
      </w:r>
      <w:r w:rsidRPr="00CF4BA4">
        <w:rPr>
          <w:rFonts w:cs="Times New Roman"/>
          <w:i/>
        </w:rPr>
        <w:t xml:space="preserve">P </w:t>
      </w:r>
      <w:r w:rsidRPr="00CF4BA4">
        <w:rPr>
          <w:rFonts w:cs="Times New Roman"/>
        </w:rPr>
        <w:t xml:space="preserve">&lt; 0.001, delay length </w:t>
      </w:r>
      <w:r w:rsidRPr="00CF4BA4">
        <w:rPr>
          <w:rFonts w:cs="Times New Roman"/>
          <w:i/>
        </w:rPr>
        <w:t xml:space="preserve">P </w:t>
      </w:r>
      <w:r w:rsidRPr="00CF4BA4">
        <w:rPr>
          <w:rFonts w:cs="Times New Roman"/>
        </w:rPr>
        <w:t xml:space="preserve">= 0.02, delayed reward magnitude </w:t>
      </w:r>
      <w:r w:rsidRPr="00CF4BA4">
        <w:rPr>
          <w:rFonts w:cs="Times New Roman"/>
          <w:i/>
        </w:rPr>
        <w:t xml:space="preserve">P </w:t>
      </w:r>
      <w:r w:rsidRPr="00CF4BA4">
        <w:rPr>
          <w:rFonts w:cs="Times New Roman"/>
        </w:rPr>
        <w:t xml:space="preserve">&lt; 0.001). Patients with </w:t>
      </w:r>
      <w:proofErr w:type="spellStart"/>
      <w:r w:rsidRPr="00CF4BA4">
        <w:rPr>
          <w:rFonts w:cs="Times New Roman"/>
        </w:rPr>
        <w:t>svPPA</w:t>
      </w:r>
      <w:proofErr w:type="spellEnd"/>
      <w:r w:rsidRPr="00CF4BA4">
        <w:rPr>
          <w:rFonts w:cs="Times New Roman"/>
        </w:rPr>
        <w:t xml:space="preserve"> had the largest increase in baseline tendency to choose smaller immediate rewards (</w:t>
      </w:r>
      <w:r w:rsidRPr="00CF4BA4">
        <w:rPr>
          <w:rFonts w:cs="Times New Roman"/>
          <w:i/>
        </w:rPr>
        <w:t xml:space="preserve">P </w:t>
      </w:r>
      <w:r w:rsidRPr="00CF4BA4">
        <w:rPr>
          <w:rFonts w:cs="Times New Roman"/>
        </w:rPr>
        <w:t>&lt; 0.001 versus controls). They did not differ from controls in their sensitivity to delay length (</w:t>
      </w:r>
      <w:r w:rsidRPr="00CF4BA4">
        <w:rPr>
          <w:rFonts w:cs="Times New Roman"/>
          <w:i/>
        </w:rPr>
        <w:t xml:space="preserve">P </w:t>
      </w:r>
      <w:r w:rsidRPr="00CF4BA4">
        <w:rPr>
          <w:rFonts w:cs="Times New Roman"/>
        </w:rPr>
        <w:t>= 0.12) but were less sensitive than controls to percent penalty (</w:t>
      </w:r>
      <w:r w:rsidRPr="00CF4BA4">
        <w:rPr>
          <w:rFonts w:cs="Times New Roman"/>
          <w:i/>
        </w:rPr>
        <w:t xml:space="preserve">P </w:t>
      </w:r>
      <w:r w:rsidRPr="00CF4BA4">
        <w:rPr>
          <w:rFonts w:cs="Times New Roman"/>
        </w:rPr>
        <w:t>= 0.003) and delayed reward magnitude (</w:t>
      </w:r>
      <w:r w:rsidRPr="00CF4BA4">
        <w:rPr>
          <w:rFonts w:cs="Times New Roman"/>
          <w:i/>
        </w:rPr>
        <w:t xml:space="preserve">P </w:t>
      </w:r>
      <w:r w:rsidRPr="00CF4BA4">
        <w:rPr>
          <w:rFonts w:cs="Times New Roman"/>
        </w:rPr>
        <w:t xml:space="preserve">= 0.02). </w:t>
      </w:r>
    </w:p>
    <w:p w14:paraId="692B4B4E" w14:textId="77777777" w:rsidR="003545CA" w:rsidRPr="00CF4BA4" w:rsidRDefault="003545CA" w:rsidP="003545CA">
      <w:pPr>
        <w:spacing w:line="480" w:lineRule="auto"/>
        <w:rPr>
          <w:rFonts w:cs="Times New Roman"/>
        </w:rPr>
      </w:pPr>
      <w:r w:rsidRPr="00CF4BA4">
        <w:rPr>
          <w:rFonts w:cs="Times New Roman"/>
        </w:rPr>
        <w:t xml:space="preserve">Estimates of sensitivity to percent penalty were not significantly different between any two of the three patient groups (three comparisons, </w:t>
      </w:r>
      <w:r w:rsidRPr="00CF4BA4">
        <w:rPr>
          <w:rFonts w:cs="Times New Roman"/>
          <w:i/>
        </w:rPr>
        <w:t xml:space="preserve">P </w:t>
      </w:r>
      <w:r w:rsidRPr="00CF4BA4">
        <w:rPr>
          <w:rFonts w:cs="Times New Roman"/>
        </w:rPr>
        <w:t xml:space="preserve">values 0.19 to 0.75) (Fig. 3). Patients with Alzheimer’s disease and </w:t>
      </w:r>
      <w:proofErr w:type="spellStart"/>
      <w:r w:rsidRPr="00CF4BA4">
        <w:rPr>
          <w:rFonts w:cs="Times New Roman"/>
        </w:rPr>
        <w:t>bvFTD</w:t>
      </w:r>
      <w:proofErr w:type="spellEnd"/>
      <w:r w:rsidRPr="00CF4BA4">
        <w:rPr>
          <w:rFonts w:cs="Times New Roman"/>
        </w:rPr>
        <w:t xml:space="preserve"> were less sensitive to delay </w:t>
      </w:r>
      <w:r w:rsidRPr="00CF4BA4">
        <w:rPr>
          <w:rFonts w:cs="Times New Roman"/>
          <w:noProof/>
        </w:rPr>
        <w:t>length</w:t>
      </w:r>
      <w:r w:rsidRPr="00CF4BA4">
        <w:rPr>
          <w:rFonts w:cs="Times New Roman"/>
        </w:rPr>
        <w:t xml:space="preserve"> than patients with </w:t>
      </w:r>
      <w:proofErr w:type="spellStart"/>
      <w:r w:rsidRPr="00CF4BA4">
        <w:rPr>
          <w:rFonts w:cs="Times New Roman"/>
        </w:rPr>
        <w:t>svPPA</w:t>
      </w:r>
      <w:proofErr w:type="spellEnd"/>
      <w:r w:rsidRPr="00CF4BA4">
        <w:rPr>
          <w:rFonts w:cs="Times New Roman"/>
        </w:rPr>
        <w:t xml:space="preserve"> (</w:t>
      </w:r>
      <w:r w:rsidRPr="00CF4BA4">
        <w:rPr>
          <w:rFonts w:cs="Times New Roman"/>
          <w:i/>
        </w:rPr>
        <w:t xml:space="preserve">P </w:t>
      </w:r>
      <w:r w:rsidRPr="00CF4BA4">
        <w:rPr>
          <w:rFonts w:cs="Times New Roman"/>
        </w:rPr>
        <w:t xml:space="preserve">&lt; </w:t>
      </w:r>
      <w:r w:rsidRPr="00CF4BA4">
        <w:rPr>
          <w:rFonts w:cs="Times New Roman"/>
        </w:rPr>
        <w:lastRenderedPageBreak/>
        <w:t xml:space="preserve">0.001 &amp; </w:t>
      </w:r>
      <w:r w:rsidRPr="00CF4BA4">
        <w:rPr>
          <w:rFonts w:cs="Times New Roman"/>
          <w:i/>
        </w:rPr>
        <w:t xml:space="preserve">P </w:t>
      </w:r>
      <w:r w:rsidRPr="00CF4BA4">
        <w:rPr>
          <w:rFonts w:cs="Times New Roman"/>
        </w:rPr>
        <w:t xml:space="preserve">= 0.003, respectively), while differences between those with Alzheimer’s disease and </w:t>
      </w:r>
      <w:proofErr w:type="spellStart"/>
      <w:r w:rsidRPr="00CF4BA4">
        <w:rPr>
          <w:rFonts w:cs="Times New Roman"/>
        </w:rPr>
        <w:t>bvFTD</w:t>
      </w:r>
      <w:proofErr w:type="spellEnd"/>
      <w:r w:rsidRPr="00CF4BA4">
        <w:rPr>
          <w:rFonts w:cs="Times New Roman"/>
        </w:rPr>
        <w:t xml:space="preserve"> were not statistically significant (</w:t>
      </w:r>
      <w:r w:rsidRPr="00CF4BA4">
        <w:rPr>
          <w:rFonts w:cs="Times New Roman"/>
          <w:i/>
        </w:rPr>
        <w:t xml:space="preserve">P </w:t>
      </w:r>
      <w:r w:rsidRPr="00CF4BA4">
        <w:rPr>
          <w:rFonts w:cs="Times New Roman"/>
        </w:rPr>
        <w:t xml:space="preserve">= 0.20). Patients with Alzheimer’s disease were also less sensitive than patients with </w:t>
      </w:r>
      <w:proofErr w:type="spellStart"/>
      <w:r w:rsidRPr="00CF4BA4">
        <w:rPr>
          <w:rFonts w:cs="Times New Roman"/>
        </w:rPr>
        <w:t>svPPA</w:t>
      </w:r>
      <w:proofErr w:type="spellEnd"/>
      <w:r w:rsidRPr="00CF4BA4">
        <w:rPr>
          <w:rFonts w:cs="Times New Roman"/>
        </w:rPr>
        <w:t xml:space="preserve"> to delayed reward magnitude (</w:t>
      </w:r>
      <w:r w:rsidRPr="00CF4BA4">
        <w:rPr>
          <w:rFonts w:cs="Times New Roman"/>
          <w:i/>
        </w:rPr>
        <w:t xml:space="preserve">P </w:t>
      </w:r>
      <w:r w:rsidRPr="00CF4BA4">
        <w:rPr>
          <w:rFonts w:cs="Times New Roman"/>
        </w:rPr>
        <w:t xml:space="preserve">= 0.03); there were no statistically significant differences between patients with </w:t>
      </w:r>
      <w:proofErr w:type="spellStart"/>
      <w:r w:rsidRPr="00CF4BA4">
        <w:rPr>
          <w:rFonts w:cs="Times New Roman"/>
        </w:rPr>
        <w:t>bvFTD</w:t>
      </w:r>
      <w:proofErr w:type="spellEnd"/>
      <w:r w:rsidRPr="00CF4BA4">
        <w:rPr>
          <w:rFonts w:cs="Times New Roman"/>
        </w:rPr>
        <w:t xml:space="preserve"> and patients with either </w:t>
      </w:r>
      <w:proofErr w:type="spellStart"/>
      <w:r w:rsidRPr="00CF4BA4">
        <w:rPr>
          <w:rFonts w:cs="Times New Roman"/>
        </w:rPr>
        <w:t>svPPA</w:t>
      </w:r>
      <w:proofErr w:type="spellEnd"/>
      <w:r w:rsidRPr="00CF4BA4">
        <w:rPr>
          <w:rFonts w:cs="Times New Roman"/>
        </w:rPr>
        <w:t xml:space="preserve"> (</w:t>
      </w:r>
      <w:r w:rsidRPr="00CF4BA4">
        <w:rPr>
          <w:rFonts w:cs="Times New Roman"/>
          <w:i/>
        </w:rPr>
        <w:t xml:space="preserve">P </w:t>
      </w:r>
      <w:r w:rsidRPr="00CF4BA4">
        <w:rPr>
          <w:rFonts w:cs="Times New Roman"/>
        </w:rPr>
        <w:t>= 0.21) or Alzheimer’s disease (</w:t>
      </w:r>
      <w:r w:rsidRPr="00CF4BA4">
        <w:rPr>
          <w:rFonts w:cs="Times New Roman"/>
          <w:i/>
        </w:rPr>
        <w:t xml:space="preserve">P </w:t>
      </w:r>
      <w:r w:rsidRPr="00CF4BA4">
        <w:rPr>
          <w:rFonts w:cs="Times New Roman"/>
        </w:rPr>
        <w:t xml:space="preserve">= 0.30). Baseline tendency to select smaller immediate rewards was elevated in patients with </w:t>
      </w:r>
      <w:proofErr w:type="spellStart"/>
      <w:r w:rsidRPr="00CF4BA4">
        <w:rPr>
          <w:rFonts w:cs="Times New Roman"/>
        </w:rPr>
        <w:t>svPPA</w:t>
      </w:r>
      <w:proofErr w:type="spellEnd"/>
      <w:r w:rsidRPr="00CF4BA4">
        <w:rPr>
          <w:rFonts w:cs="Times New Roman"/>
        </w:rPr>
        <w:t xml:space="preserve"> compared to patients with either Alzheimer’s disease (</w:t>
      </w:r>
      <w:r w:rsidRPr="00CF4BA4">
        <w:rPr>
          <w:rFonts w:cs="Times New Roman"/>
          <w:i/>
        </w:rPr>
        <w:t xml:space="preserve">P </w:t>
      </w:r>
      <w:r w:rsidRPr="00CF4BA4">
        <w:rPr>
          <w:rFonts w:cs="Times New Roman"/>
        </w:rPr>
        <w:t xml:space="preserve">&lt; 0.001) or </w:t>
      </w:r>
      <w:proofErr w:type="spellStart"/>
      <w:r w:rsidRPr="00CF4BA4">
        <w:rPr>
          <w:rFonts w:cs="Times New Roman"/>
        </w:rPr>
        <w:t>bvFTD</w:t>
      </w:r>
      <w:proofErr w:type="spellEnd"/>
      <w:r w:rsidRPr="00CF4BA4">
        <w:rPr>
          <w:rFonts w:cs="Times New Roman"/>
        </w:rPr>
        <w:t xml:space="preserve"> (</w:t>
      </w:r>
      <w:r w:rsidRPr="00CF4BA4">
        <w:rPr>
          <w:rFonts w:cs="Times New Roman"/>
          <w:i/>
        </w:rPr>
        <w:t xml:space="preserve">P </w:t>
      </w:r>
      <w:r w:rsidRPr="00CF4BA4">
        <w:rPr>
          <w:rFonts w:cs="Times New Roman"/>
        </w:rPr>
        <w:t>= 0</w:t>
      </w:r>
      <w:r w:rsidRPr="00CF4BA4">
        <w:rPr>
          <w:rFonts w:cs="Times New Roman"/>
          <w:noProof/>
        </w:rPr>
        <w:t>.02)</w:t>
      </w:r>
      <w:r w:rsidRPr="00CF4BA4">
        <w:rPr>
          <w:rFonts w:cs="Times New Roman"/>
        </w:rPr>
        <w:t xml:space="preserve"> but was not significantly different between patients with Alzheimer’s disease and patients with </w:t>
      </w:r>
      <w:proofErr w:type="spellStart"/>
      <w:r w:rsidRPr="00CF4BA4">
        <w:rPr>
          <w:rFonts w:cs="Times New Roman"/>
        </w:rPr>
        <w:t>bvFTD</w:t>
      </w:r>
      <w:proofErr w:type="spellEnd"/>
      <w:r w:rsidRPr="00CF4BA4">
        <w:rPr>
          <w:rFonts w:cs="Times New Roman"/>
        </w:rPr>
        <w:t xml:space="preserve"> (</w:t>
      </w:r>
      <w:r w:rsidRPr="00CF4BA4">
        <w:rPr>
          <w:rFonts w:cs="Times New Roman"/>
          <w:i/>
        </w:rPr>
        <w:t xml:space="preserve">P </w:t>
      </w:r>
      <w:r w:rsidRPr="00CF4BA4">
        <w:rPr>
          <w:rFonts w:cs="Times New Roman"/>
        </w:rPr>
        <w:t>= 0.28).</w:t>
      </w:r>
    </w:p>
    <w:p w14:paraId="3CF4E68C" w14:textId="77777777" w:rsidR="003545CA" w:rsidRPr="00CF4BA4" w:rsidRDefault="003545CA" w:rsidP="003545CA">
      <w:pPr>
        <w:spacing w:line="480" w:lineRule="auto"/>
        <w:rPr>
          <w:rFonts w:cs="Times New Roman"/>
        </w:rPr>
      </w:pPr>
      <w:r w:rsidRPr="00CF4BA4">
        <w:rPr>
          <w:rFonts w:cs="Times New Roman"/>
        </w:rPr>
        <w:t>These findings were unchanged in a sensitivity analysis excluding one subject clinically diagnosed with Alzheimer’s disease but later found to have discrepant amyloid PET imaging (Supplementary Table 1). In a sensitivity analysis using a behavioral model adjusted for age and education, no other group-level comparisons were affected aside from the one described above.</w:t>
      </w:r>
    </w:p>
    <w:p w14:paraId="1A3D6254" w14:textId="77777777" w:rsidR="003545CA" w:rsidRPr="00CF4BA4" w:rsidRDefault="003545CA" w:rsidP="003545CA">
      <w:pPr>
        <w:spacing w:line="480" w:lineRule="auto"/>
        <w:rPr>
          <w:rFonts w:cs="Times New Roman"/>
        </w:rPr>
      </w:pPr>
      <w:r w:rsidRPr="00CF4BA4">
        <w:rPr>
          <w:rFonts w:cs="Times New Roman"/>
        </w:rPr>
        <w:t xml:space="preserve">Choice consistency, defined as the percent of trial pairs where subjects made the same decision on two trials presenting an identical choice, was 87.3% across the entire sample but significantly lower in patients with Alzheimer’s disease compared with healthy controls and patients with </w:t>
      </w:r>
      <w:proofErr w:type="spellStart"/>
      <w:r w:rsidRPr="00CF4BA4">
        <w:rPr>
          <w:rFonts w:cs="Times New Roman"/>
        </w:rPr>
        <w:t>svPPA</w:t>
      </w:r>
      <w:proofErr w:type="spellEnd"/>
      <w:r w:rsidRPr="00CF4BA4">
        <w:rPr>
          <w:rFonts w:cs="Times New Roman"/>
        </w:rPr>
        <w:t xml:space="preserve"> (A2. Supplementary Results).</w:t>
      </w:r>
    </w:p>
    <w:p w14:paraId="3FF1DF59" w14:textId="77777777" w:rsidR="003545CA" w:rsidRPr="00CF4BA4" w:rsidRDefault="003545CA" w:rsidP="003545CA">
      <w:pPr>
        <w:spacing w:line="480" w:lineRule="auto"/>
        <w:rPr>
          <w:rFonts w:cs="Times New Roman"/>
        </w:rPr>
      </w:pPr>
      <w:r w:rsidRPr="00CF4BA4">
        <w:rPr>
          <w:rFonts w:cs="Times New Roman"/>
          <w:noProof/>
        </w:rPr>
        <w:t>Regarding</w:t>
      </w:r>
      <w:r w:rsidRPr="00CF4BA4">
        <w:rPr>
          <w:rFonts w:cs="Times New Roman"/>
        </w:rPr>
        <w:t xml:space="preserve"> goodness-of-fit, the </w:t>
      </w:r>
      <w:r w:rsidRPr="00CF4BA4">
        <w:rPr>
          <w:rFonts w:cs="Times New Roman"/>
          <w:noProof/>
        </w:rPr>
        <w:t>behavioral</w:t>
      </w:r>
      <w:r w:rsidRPr="00CF4BA4">
        <w:rPr>
          <w:rFonts w:cs="Times New Roman"/>
        </w:rPr>
        <w:t xml:space="preserve"> model accounted for more variability in the choice data than an intercept-only model (Wald chi-squared = 415.4, </w:t>
      </w:r>
      <w:r w:rsidRPr="00CF4BA4">
        <w:rPr>
          <w:rFonts w:cs="Times New Roman"/>
          <w:i/>
        </w:rPr>
        <w:t xml:space="preserve">P </w:t>
      </w:r>
      <w:r w:rsidRPr="00CF4BA4">
        <w:rPr>
          <w:rFonts w:cs="Times New Roman"/>
        </w:rPr>
        <w:t xml:space="preserve">&lt; 0.001) and outperformed an identically-specified logistic regression that did not include random effects (likelihood ratio test chi-squared = 10,595, </w:t>
      </w:r>
      <w:r w:rsidRPr="00CF4BA4">
        <w:rPr>
          <w:rFonts w:cs="Times New Roman"/>
          <w:i/>
        </w:rPr>
        <w:t xml:space="preserve">P </w:t>
      </w:r>
      <w:r w:rsidRPr="00CF4BA4">
        <w:rPr>
          <w:rFonts w:cs="Times New Roman"/>
        </w:rPr>
        <w:t xml:space="preserve">&lt; 0.001). </w:t>
      </w:r>
      <w:r w:rsidRPr="00CF4BA4">
        <w:rPr>
          <w:rFonts w:cs="Times New Roman"/>
          <w:noProof/>
        </w:rPr>
        <w:t>A sensitivity analysis indicated that estimates of the fixed and random effects, their variances, and covariances were not substantially affected by the inclusion of subjects who did not vary in their choices (i.e., who selected either smaller immediate or larger delayed rewards in all choice trials).</w:t>
      </w:r>
      <w:r w:rsidRPr="00CF4BA4">
        <w:rPr>
          <w:rFonts w:cs="Times New Roman"/>
        </w:rPr>
        <w:t xml:space="preserve"> The one exception was that exclusion of subjects who only </w:t>
      </w:r>
      <w:r w:rsidRPr="00CF4BA4">
        <w:rPr>
          <w:rFonts w:cs="Times New Roman"/>
        </w:rPr>
        <w:lastRenderedPageBreak/>
        <w:t xml:space="preserve">chose either smaller immediate or </w:t>
      </w:r>
      <w:r w:rsidRPr="00CF4BA4">
        <w:rPr>
          <w:rFonts w:cs="Times New Roman"/>
          <w:noProof/>
        </w:rPr>
        <w:t>larger</w:t>
      </w:r>
      <w:r w:rsidRPr="00CF4BA4">
        <w:rPr>
          <w:rFonts w:cs="Times New Roman"/>
        </w:rPr>
        <w:t xml:space="preserve"> delayed rewards decreased the variance estimate for the model intercept from 20.9 (95% CI 15.8 to 27.7) to 8.4 (95% CI 6.4 to 11.1). </w:t>
      </w:r>
    </w:p>
    <w:p w14:paraId="3D1220F7" w14:textId="77777777" w:rsidR="003545CA" w:rsidRPr="00CF4BA4" w:rsidRDefault="003545CA" w:rsidP="003545CA">
      <w:pPr>
        <w:pStyle w:val="Heading2"/>
        <w:spacing w:line="480" w:lineRule="auto"/>
      </w:pPr>
      <w:r w:rsidRPr="00CF4BA4">
        <w:t xml:space="preserve">3.3 Neuroanatomical correlates of </w:t>
      </w:r>
      <w:r w:rsidRPr="00CF4BA4">
        <w:rPr>
          <w:noProof/>
        </w:rPr>
        <w:t>behavior</w:t>
      </w:r>
    </w:p>
    <w:p w14:paraId="13463BDC" w14:textId="6045DF31" w:rsidR="003545CA" w:rsidRPr="003545CA" w:rsidRDefault="003545CA" w:rsidP="003545CA">
      <w:pPr>
        <w:spacing w:line="480" w:lineRule="auto"/>
        <w:rPr>
          <w:rStyle w:val="Heading2Char"/>
          <w:rFonts w:eastAsiaTheme="minorHAnsi" w:cs="Times New Roman"/>
          <w:b w:val="0"/>
          <w:sz w:val="24"/>
          <w:szCs w:val="24"/>
        </w:rPr>
      </w:pPr>
      <w:r w:rsidRPr="00CF4BA4">
        <w:rPr>
          <w:rFonts w:cs="Times New Roman"/>
        </w:rPr>
        <w:t xml:space="preserve">Across the same 105 subjects who had an MRI scan performed within 365 days of the intertemporal choice task (14 patients with Alzheimer’s disease, 18 with </w:t>
      </w:r>
      <w:proofErr w:type="spellStart"/>
      <w:r w:rsidRPr="00CF4BA4">
        <w:rPr>
          <w:rFonts w:cs="Times New Roman"/>
        </w:rPr>
        <w:t>bvFTD</w:t>
      </w:r>
      <w:proofErr w:type="spellEnd"/>
      <w:r w:rsidRPr="00CF4BA4">
        <w:rPr>
          <w:rFonts w:cs="Times New Roman"/>
        </w:rPr>
        <w:t xml:space="preserve">, 15 with </w:t>
      </w:r>
      <w:proofErr w:type="spellStart"/>
      <w:r w:rsidRPr="00CF4BA4">
        <w:rPr>
          <w:rFonts w:cs="Times New Roman"/>
        </w:rPr>
        <w:t>svPPA</w:t>
      </w:r>
      <w:proofErr w:type="spellEnd"/>
      <w:r w:rsidRPr="00CF4BA4">
        <w:rPr>
          <w:rFonts w:cs="Times New Roman"/>
        </w:rPr>
        <w:t>, and 58 healthy controls), grey matter volumes in the dorsomedial prefrontal cortex (</w:t>
      </w:r>
      <w:proofErr w:type="spellStart"/>
      <w:r w:rsidRPr="00CF4BA4">
        <w:rPr>
          <w:rFonts w:cs="Times New Roman"/>
          <w:noProof/>
        </w:rPr>
        <w:t>dmPFC</w:t>
      </w:r>
      <w:proofErr w:type="spellEnd"/>
      <w:r w:rsidRPr="00CF4BA4">
        <w:rPr>
          <w:rFonts w:cs="Times New Roman"/>
        </w:rPr>
        <w:t xml:space="preserve">) </w:t>
      </w:r>
      <w:r w:rsidRPr="00CF4BA4">
        <w:rPr>
          <w:rFonts w:cs="Times New Roman"/>
          <w:noProof/>
        </w:rPr>
        <w:t>were significantly associated</w:t>
      </w:r>
      <w:r w:rsidRPr="00CF4BA4">
        <w:rPr>
          <w:rFonts w:cs="Times New Roman"/>
        </w:rPr>
        <w:t xml:space="preserve"> with estimates of sensitivity to all three attributes of the choices (Fig. 4). In the co-atrophy sensitivity analysis controlling for diagnostic group effects, clusters in bilateral </w:t>
      </w:r>
      <w:proofErr w:type="spellStart"/>
      <w:r w:rsidRPr="00CF4BA4">
        <w:rPr>
          <w:rFonts w:cs="Times New Roman"/>
        </w:rPr>
        <w:t>dmPFC</w:t>
      </w:r>
      <w:proofErr w:type="spellEnd"/>
      <w:r w:rsidRPr="00CF4BA4">
        <w:rPr>
          <w:rFonts w:cs="Times New Roman"/>
        </w:rPr>
        <w:t xml:space="preserve"> with peaks in the right </w:t>
      </w:r>
      <w:proofErr w:type="spellStart"/>
      <w:r w:rsidRPr="00CF4BA4">
        <w:rPr>
          <w:rFonts w:cs="Times New Roman"/>
        </w:rPr>
        <w:t>dmPFC</w:t>
      </w:r>
      <w:proofErr w:type="spellEnd"/>
      <w:r w:rsidRPr="00CF4BA4">
        <w:rPr>
          <w:rFonts w:cs="Times New Roman"/>
        </w:rPr>
        <w:t xml:space="preserve"> remained significantly associated with all three </w:t>
      </w:r>
      <w:r w:rsidRPr="00CF4BA4">
        <w:rPr>
          <w:rFonts w:cs="Times New Roman"/>
          <w:noProof/>
        </w:rPr>
        <w:t>attributes (Fig. 4), supporting a generalizable brain-behavior relationship</w:t>
      </w:r>
      <w:r w:rsidRPr="00CF4BA4">
        <w:rPr>
          <w:rFonts w:cs="Times New Roman"/>
        </w:rPr>
        <w:t xml:space="preserve">. Additionally, a conjunction analysis to identify brain regions associated with sensitivity to all three choice attributes confirmed overlap in the </w:t>
      </w:r>
      <w:proofErr w:type="spellStart"/>
      <w:r w:rsidRPr="00CF4BA4">
        <w:rPr>
          <w:rFonts w:cs="Times New Roman"/>
        </w:rPr>
        <w:t>dmPFC</w:t>
      </w:r>
      <w:proofErr w:type="spellEnd"/>
      <w:r w:rsidRPr="00CF4BA4">
        <w:rPr>
          <w:rFonts w:cs="Times New Roman"/>
        </w:rPr>
        <w:t xml:space="preserve"> (Supplementary Fig. 5). The MNI coordinates and T values for clusters of voxels and associated regions of interest that </w:t>
      </w:r>
      <w:r w:rsidRPr="00CF4BA4">
        <w:rPr>
          <w:rFonts w:cs="Times New Roman"/>
          <w:noProof/>
        </w:rPr>
        <w:t>were significantly associated</w:t>
      </w:r>
      <w:r w:rsidRPr="00CF4BA4">
        <w:rPr>
          <w:rFonts w:cs="Times New Roman"/>
        </w:rPr>
        <w:t xml:space="preserve"> with each of three attributes are summarized in Supplementary Tables 2 – 4. There were no significant relationships between baseline impulsivity estimates and </w:t>
      </w:r>
      <w:r w:rsidRPr="00CF4BA4">
        <w:rPr>
          <w:rFonts w:cs="Times New Roman"/>
          <w:noProof/>
        </w:rPr>
        <w:t xml:space="preserve">brain </w:t>
      </w:r>
      <w:r w:rsidRPr="00CF4BA4">
        <w:rPr>
          <w:rFonts w:cs="Times New Roman"/>
        </w:rPr>
        <w:t>volumes.</w:t>
      </w:r>
      <w:bookmarkStart w:id="2" w:name="_Hlk504557574"/>
    </w:p>
    <w:p w14:paraId="3795540D" w14:textId="09195DA1" w:rsidR="002363F1" w:rsidRDefault="003545CA" w:rsidP="002363F1">
      <w:pPr>
        <w:pStyle w:val="Heading3"/>
        <w:suppressLineNumbers/>
        <w:spacing w:after="120" w:line="240" w:lineRule="auto"/>
        <w:rPr>
          <w:rStyle w:val="Heading2Char"/>
          <w:rFonts w:ascii="Helvetica" w:hAnsi="Helvetica" w:cs="Helvetica"/>
          <w:sz w:val="20"/>
          <w:szCs w:val="20"/>
        </w:rPr>
      </w:pPr>
      <w:r w:rsidRPr="00CF4BA4">
        <w:rPr>
          <w:rStyle w:val="Heading2Char"/>
          <w:rFonts w:ascii="Helvetica" w:hAnsi="Helvetica" w:cs="Helvetica"/>
          <w:sz w:val="20"/>
          <w:szCs w:val="20"/>
        </w:rPr>
        <w:t xml:space="preserve"> </w:t>
      </w:r>
    </w:p>
    <w:p w14:paraId="2D29AFD9" w14:textId="334BE0D0" w:rsidR="002363F1" w:rsidRDefault="002363F1" w:rsidP="002363F1"/>
    <w:p w14:paraId="00FC6242" w14:textId="6D523785" w:rsidR="002363F1" w:rsidRDefault="002363F1" w:rsidP="002363F1"/>
    <w:p w14:paraId="0628D658" w14:textId="67B391B5" w:rsidR="002363F1" w:rsidRDefault="002363F1" w:rsidP="002363F1"/>
    <w:p w14:paraId="6EE9BF3E" w14:textId="185A9C58" w:rsidR="002363F1" w:rsidRDefault="002363F1" w:rsidP="002363F1"/>
    <w:p w14:paraId="672CA852" w14:textId="37422F27" w:rsidR="002363F1" w:rsidRDefault="002363F1" w:rsidP="002363F1"/>
    <w:p w14:paraId="0117AB16" w14:textId="040B1C26" w:rsidR="002363F1" w:rsidRDefault="002363F1" w:rsidP="002363F1"/>
    <w:p w14:paraId="39439747" w14:textId="710F49FA" w:rsidR="002363F1" w:rsidRDefault="002363F1" w:rsidP="002363F1"/>
    <w:p w14:paraId="7295EBD6" w14:textId="7C855FDC" w:rsidR="002363F1" w:rsidRDefault="002363F1" w:rsidP="002363F1"/>
    <w:p w14:paraId="23BB6326" w14:textId="77777777" w:rsidR="002363F1" w:rsidRPr="002363F1" w:rsidRDefault="002363F1" w:rsidP="002363F1"/>
    <w:p w14:paraId="1803B186" w14:textId="555D15DA" w:rsidR="002363F1" w:rsidRDefault="003545CA" w:rsidP="003545CA">
      <w:pPr>
        <w:pStyle w:val="Heading3"/>
        <w:spacing w:before="240" w:after="240" w:line="240" w:lineRule="auto"/>
        <w:rPr>
          <w:b w:val="0"/>
        </w:rPr>
      </w:pPr>
      <w:r w:rsidRPr="00CF4BA4">
        <w:rPr>
          <w:rStyle w:val="Heading2Char"/>
          <w:rFonts w:ascii="Helvetica" w:hAnsi="Helvetica" w:cs="Helvetica"/>
          <w:b/>
          <w:sz w:val="20"/>
          <w:szCs w:val="20"/>
        </w:rPr>
        <w:lastRenderedPageBreak/>
        <w:t>Figure 4 Neuroanatomic correlates of sensitivity to information presented in an intertemporal choice.</w:t>
      </w:r>
    </w:p>
    <w:p w14:paraId="228A5869" w14:textId="77777777" w:rsidR="002363F1" w:rsidRDefault="002363F1" w:rsidP="003545CA">
      <w:pPr>
        <w:pStyle w:val="Heading3"/>
        <w:spacing w:before="240" w:after="240" w:line="240" w:lineRule="auto"/>
        <w:rPr>
          <w:b w:val="0"/>
        </w:rPr>
      </w:pPr>
      <w:r w:rsidRPr="00CF4BA4">
        <w:drawing>
          <wp:inline distT="0" distB="0" distL="0" distR="0" wp14:anchorId="77B4752B" wp14:editId="4B49CC3B">
            <wp:extent cx="3236595" cy="3319145"/>
            <wp:effectExtent l="0" t="0" r="1905" b="0"/>
            <wp:docPr id="31" name="Picture 31" descr="A picture containing indoor, sushi,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4 20180830.tif"/>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3236595" cy="3319145"/>
                    </a:xfrm>
                    <a:prstGeom prst="rect">
                      <a:avLst/>
                    </a:prstGeom>
                  </pic:spPr>
                </pic:pic>
              </a:graphicData>
            </a:graphic>
          </wp:inline>
        </w:drawing>
      </w:r>
    </w:p>
    <w:p w14:paraId="1FA01AB3" w14:textId="7E191011" w:rsidR="003545CA" w:rsidRPr="00CF4BA4" w:rsidRDefault="003545CA" w:rsidP="003545CA">
      <w:pPr>
        <w:pStyle w:val="Heading3"/>
        <w:spacing w:before="240" w:after="240" w:line="240" w:lineRule="auto"/>
        <w:rPr>
          <w:b w:val="0"/>
        </w:rPr>
      </w:pPr>
      <w:r w:rsidRPr="00CF4BA4">
        <w:rPr>
          <w:b w:val="0"/>
        </w:rPr>
        <w:t>Voxel-based morphometry maps of grey matter regions associated with sensitivity to (A) percent penalty, (B) delay length, and (C) delayed reward magnitude across 105 subjects (14 Alzheimer’s disease, 18 bvFTD, 15 svPPA, and 58 healthy controls). Dotted blue lines indicate regions that remained significantly associated with choice attributes after co-atrophy analysis controlling for diagnostic group effects. Images are oriented by neurological convention.</w:t>
      </w:r>
    </w:p>
    <w:p w14:paraId="5C2CF641" w14:textId="77777777" w:rsidR="003545CA" w:rsidRPr="00CF4BA4" w:rsidRDefault="003545CA" w:rsidP="002363F1">
      <w:pPr>
        <w:spacing w:line="480" w:lineRule="auto"/>
        <w:rPr>
          <w:rFonts w:cs="Times New Roman"/>
        </w:rPr>
      </w:pPr>
      <w:r w:rsidRPr="00CF4BA4">
        <w:rPr>
          <w:rFonts w:cs="Times New Roman"/>
        </w:rPr>
        <w:t xml:space="preserve">In the sensitivity analyses using estimates generated from the version of the </w:t>
      </w:r>
      <w:r w:rsidRPr="00CF4BA4">
        <w:rPr>
          <w:rFonts w:cs="Times New Roman"/>
          <w:noProof/>
        </w:rPr>
        <w:t>behavioral</w:t>
      </w:r>
      <w:r w:rsidRPr="00CF4BA4">
        <w:rPr>
          <w:rFonts w:cs="Times New Roman"/>
        </w:rPr>
        <w:t xml:space="preserve"> model that excluded subjects who did not vary in their responses (i.e., only chose smaller immediate or </w:t>
      </w:r>
      <w:r w:rsidRPr="00CF4BA4">
        <w:rPr>
          <w:rFonts w:cs="Times New Roman"/>
          <w:noProof/>
        </w:rPr>
        <w:t>larger</w:t>
      </w:r>
      <w:r w:rsidRPr="00CF4BA4">
        <w:rPr>
          <w:rFonts w:cs="Times New Roman"/>
        </w:rPr>
        <w:t xml:space="preserve"> delayed rewards), the </w:t>
      </w:r>
      <w:r w:rsidRPr="00CF4BA4">
        <w:rPr>
          <w:rFonts w:cs="Times New Roman"/>
          <w:noProof/>
        </w:rPr>
        <w:t>main finding</w:t>
      </w:r>
      <w:r w:rsidRPr="00CF4BA4">
        <w:rPr>
          <w:rFonts w:cs="Times New Roman"/>
        </w:rPr>
        <w:t xml:space="preserve"> that </w:t>
      </w:r>
      <w:proofErr w:type="spellStart"/>
      <w:r w:rsidRPr="00CF4BA4">
        <w:rPr>
          <w:rFonts w:cs="Times New Roman"/>
        </w:rPr>
        <w:t>dmPFC</w:t>
      </w:r>
      <w:proofErr w:type="spellEnd"/>
      <w:r w:rsidRPr="00CF4BA4">
        <w:rPr>
          <w:rFonts w:cs="Times New Roman"/>
        </w:rPr>
        <w:t xml:space="preserve"> volumes correlate with sensitivities to the three </w:t>
      </w:r>
      <w:r w:rsidRPr="00CF4BA4">
        <w:rPr>
          <w:rFonts w:cs="Times New Roman"/>
          <w:noProof/>
        </w:rPr>
        <w:t>choice</w:t>
      </w:r>
      <w:r w:rsidRPr="00CF4BA4">
        <w:rPr>
          <w:rFonts w:cs="Times New Roman"/>
        </w:rPr>
        <w:t xml:space="preserve"> attributes was unchanged.</w:t>
      </w:r>
      <w:bookmarkEnd w:id="2"/>
      <w:r w:rsidRPr="00CF4BA4">
        <w:rPr>
          <w:rFonts w:cs="Times New Roman"/>
          <w:sz w:val="28"/>
          <w:szCs w:val="28"/>
        </w:rPr>
        <w:br w:type="page"/>
      </w:r>
    </w:p>
    <w:p w14:paraId="43F0026A" w14:textId="77777777" w:rsidR="003545CA" w:rsidRPr="00CF4BA4" w:rsidRDefault="003545CA" w:rsidP="002363F1">
      <w:pPr>
        <w:pStyle w:val="Heading1"/>
        <w:spacing w:line="480" w:lineRule="auto"/>
        <w:rPr>
          <w:rFonts w:cs="Times New Roman"/>
        </w:rPr>
      </w:pPr>
      <w:r w:rsidRPr="00CF4BA4">
        <w:rPr>
          <w:rFonts w:cs="Times New Roman"/>
        </w:rPr>
        <w:lastRenderedPageBreak/>
        <w:t>4. Discussion</w:t>
      </w:r>
    </w:p>
    <w:p w14:paraId="69997E70" w14:textId="77777777" w:rsidR="003545CA" w:rsidRPr="00CF4BA4" w:rsidRDefault="003545CA" w:rsidP="002363F1">
      <w:pPr>
        <w:spacing w:line="480" w:lineRule="auto"/>
      </w:pPr>
      <w:r w:rsidRPr="00CF4BA4">
        <w:t xml:space="preserve">We present evidence for specific failures to integrate quantitative information in value-based decision-making in </w:t>
      </w:r>
      <w:r w:rsidRPr="00CF4BA4">
        <w:rPr>
          <w:rFonts w:cs="Times New Roman"/>
        </w:rPr>
        <w:t>Alzheimer’s disease</w:t>
      </w:r>
      <w:r w:rsidRPr="00CF4BA4">
        <w:t xml:space="preserve"> and other dementias, distinct from </w:t>
      </w:r>
      <w:proofErr w:type="gramStart"/>
      <w:r w:rsidRPr="00CF4BA4">
        <w:t>previously-characterized</w:t>
      </w:r>
      <w:proofErr w:type="gramEnd"/>
      <w:r w:rsidRPr="00CF4BA4">
        <w:t xml:space="preserve"> deficits in episodic and working memory. Specifically, patients with </w:t>
      </w:r>
      <w:r w:rsidRPr="00CF4BA4">
        <w:rPr>
          <w:rFonts w:cs="Times New Roman"/>
        </w:rPr>
        <w:t>Alzheimer’s disease</w:t>
      </w:r>
      <w:r w:rsidRPr="00CF4BA4">
        <w:t xml:space="preserve"> did not differ from controls in their baseline tendency to choose smaller immediate over larger delayed rewards. However, at the individual-trial level, the decisions of patients with </w:t>
      </w:r>
      <w:r w:rsidRPr="00CF4BA4">
        <w:rPr>
          <w:rFonts w:cs="Times New Roman"/>
        </w:rPr>
        <w:t>Alzheimer’s disease</w:t>
      </w:r>
      <w:r w:rsidRPr="00CF4BA4">
        <w:t xml:space="preserve"> were less influenced by relevant choice attributes such as the percent penalty, delay length, and absolute magnitude of rewards. By contrast, patients with </w:t>
      </w:r>
      <w:proofErr w:type="spellStart"/>
      <w:r w:rsidRPr="00CF4BA4">
        <w:t>svPPA</w:t>
      </w:r>
      <w:proofErr w:type="spellEnd"/>
      <w:r w:rsidRPr="00CF4BA4">
        <w:t xml:space="preserve"> had a greater baseline tendency than controls to choose smaller immediate over larger delayed rewards, but their sensitivity to individual choice attributes was attenuated for some but not all attributes. Patients with </w:t>
      </w:r>
      <w:proofErr w:type="spellStart"/>
      <w:r w:rsidRPr="00CF4BA4">
        <w:t>bvFTD</w:t>
      </w:r>
      <w:proofErr w:type="spellEnd"/>
      <w:r w:rsidRPr="00CF4BA4">
        <w:t xml:space="preserve"> presented an intermediate phenotype, with less extreme estimates of baseline impulsivity than in </w:t>
      </w:r>
      <w:proofErr w:type="spellStart"/>
      <w:r w:rsidRPr="00CF4BA4">
        <w:t>svPPA</w:t>
      </w:r>
      <w:proofErr w:type="spellEnd"/>
      <w:r w:rsidRPr="00CF4BA4">
        <w:t xml:space="preserve"> that no longer differed from controls after adjustment for age and education, and less attenuated estimates of sensitivity to all three individual trial attributes than in </w:t>
      </w:r>
      <w:r w:rsidRPr="00CF4BA4">
        <w:rPr>
          <w:rFonts w:cs="Times New Roman"/>
        </w:rPr>
        <w:t>Alzheimer’s disease</w:t>
      </w:r>
      <w:r w:rsidRPr="00CF4BA4">
        <w:t xml:space="preserve">. In this task, relevant trial attributes are represented explicitly at the time of choice, and trials are independent. Thus, there is no learning component to task performance, and alterations in patient performance are not explained by deficits in memory alone. </w:t>
      </w:r>
    </w:p>
    <w:p w14:paraId="40947809" w14:textId="77777777" w:rsidR="003545CA" w:rsidRPr="00CF4BA4" w:rsidRDefault="003545CA" w:rsidP="002363F1">
      <w:pPr>
        <w:spacing w:line="480" w:lineRule="auto"/>
      </w:pPr>
      <w:r w:rsidRPr="00CF4BA4">
        <w:t xml:space="preserve">It is also noteworthy that patterns of attenuated sensitivity were quite similar across the independently varied trial attributes of percent penalty, delay length, and delayed reward magnitude (Fig. 3). </w:t>
      </w:r>
      <w:proofErr w:type="spellStart"/>
      <w:r w:rsidRPr="00CF4BA4">
        <w:t>Sinz</w:t>
      </w:r>
      <w:proofErr w:type="spellEnd"/>
      <w:r w:rsidRPr="00CF4BA4">
        <w:t xml:space="preserve"> and colleagues have described a similar pattern of risk attitudes in </w:t>
      </w:r>
      <w:r w:rsidRPr="00CF4BA4">
        <w:rPr>
          <w:rFonts w:cs="Times New Roman"/>
        </w:rPr>
        <w:t>Alzheimer’s disease</w:t>
      </w:r>
      <w:r w:rsidRPr="00CF4BA4">
        <w:t xml:space="preserve">, with preservation of the baseline tendency to gamble but with reduced individual trial-level sensitivity to the probability of winning </w:t>
      </w:r>
      <w:r w:rsidRPr="00CF4BA4">
        <w:fldChar w:fldCharType="begin" w:fldLock="1"/>
      </w:r>
      <w:r w:rsidRPr="00CF4BA4">
        <w:instrText>ADDIN CSL_CITATION {"citationItems":[{"id":"ITEM-1","itemData":{"DOI":"10.1016/j.neuropsychologia.2008.02.002","ISBN":"0028-3932","ISSN":"00283932","PMID":"18339408","abstract":"Decisions under ambiguity and decisions under risk are crucial types of decision making in daily living at any age. This is the first study assessing these two types of decisions in patients with mild dementia of Alzheimer's type (DAT) by means of the Iowa Gambling Task (IGT) and a newly developed, Probability-Associated Gambling (PAG) task. While rules for gains and losses are implicit in the IGT, in the PAG task rules are explicit and winning probabilities, which change from trial to trial, can be estimated. Results of the IGT indicated that DAT patients made more disadvantageous decisions than healthy controls. Patients also shifted more frequently among decks, i.e. under ambiguity decisions were taken randomly and no advantageous strategy was established over time by DAT patients. Thus, not only actual choices but also development of advantageous strategies may be revealing about decision making in the IGT. Compared to controls, patients demonstrated less advantageous choices in the PAG task as well. They gambled more often in the low winning probabilities and less frequently in the high probabilities than healthy participants. Patients' performance on both tasks correlated with measures of executive functions. Findings of the present investigation are consistent with the early pathological cerebral changes and related (cognitive, emotional) deficits reported for DAT. As suggested by our study, decisions under ambiguity as well as decisions under risk are impaired in mild DAT. It may thus be expected that patients with mild DAT have difficulties in taking decisions in every-day life situations, both in cases of ambiguity (information on probability is missing or conflicting, and the expected utility of the different options is incalculable) and in cases of risk (outcomes can be predicted by well-defined or estimable probabilities). ?? 2008 Elsevier Ltd. All rights reserved.","author":[{"dropping-particle":"","family":"Sinz","given":"H.","non-dropping-particle":"","parse-names":false,"suffix":""},{"dropping-particle":"","family":"Zamarian","given":"L.","non-dropping-particle":"","parse-names":false,"suffix":""},{"dropping-particle":"","family":"Benke","given":"T.","non-dropping-particle":"","parse-names":false,"suffix":""},{"dropping-particle":"","family":"Wenning","given":"G. K.","non-dropping-particle":"","parse-names":false,"suffix":""},{"dropping-particle":"","family":"Delazer","given":"M.","non-dropping-particle":"","parse-names":false,"suffix":""}],"container-title":"Neuropsychologia","id":"ITEM-1","issue":"7","issued":{"date-parts":[["2008","6"]]},"note":"ADs have similar insensitivity to reward magnitude in IGT","page":"2043-2055","title":"Impact of ambiguity and risk on decision making in mild Alzheimer's disease","type":"article-journal","volume":"46"},"uris":["http://www.mendeley.com/documents/?uuid=ded88496-8de9-4df8-8070-cbd27bc2943d"]}],"mendeley":{"formattedCitation":"(Sinz et al., 2008)","plainTextFormattedCitation":"(Sinz et al., 2008)","previouslyFormattedCitation":"(Sinz et al., 2008)"},"properties":{"noteIndex":0},"schema":"https://github.com/citation-style-language/schema/raw/master/csl-citation.json"}</w:instrText>
      </w:r>
      <w:r w:rsidRPr="00CF4BA4">
        <w:fldChar w:fldCharType="separate"/>
      </w:r>
      <w:r w:rsidRPr="00CF4BA4">
        <w:rPr>
          <w:noProof/>
        </w:rPr>
        <w:t>(Sinz et al., 2008)</w:t>
      </w:r>
      <w:r w:rsidRPr="00CF4BA4">
        <w:fldChar w:fldCharType="end"/>
      </w:r>
      <w:r w:rsidRPr="00CF4BA4">
        <w:t xml:space="preserve">. Together, these findings suggest that disease-related insensitivity to relevant choice attributes likely involve common mechanisms across different dimensions of choice. </w:t>
      </w:r>
    </w:p>
    <w:p w14:paraId="1ACDD9F2" w14:textId="77777777" w:rsidR="003545CA" w:rsidRPr="00CF4BA4" w:rsidRDefault="003545CA" w:rsidP="002363F1">
      <w:pPr>
        <w:spacing w:line="480" w:lineRule="auto"/>
      </w:pPr>
      <w:r w:rsidRPr="00CF4BA4">
        <w:lastRenderedPageBreak/>
        <w:t xml:space="preserve">Such deficits in information sensitivity would have functionally significant consequences in the real world. For example, our intertemporal choice task can be analogized to a decision about whether to take out a payday loan, in which accepting a smaller immediate payment requires one to forgo a larger future payment. When other attributes are held constant, different values of the percent penalty (or conversely, the delay length) represent more and less advantageous interest rates, and patients whose choices are insensitive to such variations would be more likely to accept loans with higher interest rates and more likely to decline loans with lower interest rates. In </w:t>
      </w:r>
      <w:r w:rsidRPr="00CF4BA4">
        <w:rPr>
          <w:noProof/>
        </w:rPr>
        <w:t>real-world</w:t>
      </w:r>
      <w:r w:rsidRPr="00CF4BA4">
        <w:t xml:space="preserve"> population-level data, Agarwal and colleagues have reported that higher loan interest rates and other disadvantageous uses of credit are associated with advanced age </w:t>
      </w:r>
      <w:r w:rsidRPr="00CF4BA4">
        <w:fldChar w:fldCharType="begin" w:fldLock="1"/>
      </w:r>
      <w:r w:rsidRPr="00CF4BA4">
        <w:instrText>ADDIN CSL_CITATION {"citationItems":[{"id":"ITEM-1","itemData":{"abstract":"Many consumers make poor financial choices, and older adults are particularly vulnerable to such errors. About half of the population between ages 80 and 89 have a medical diagnosis of substantial cognitive impairment. We study life-cycle patterns in financial mistakes using a proprietary database with information on 10 types of credit transactions. Financial mistakes include sub-optimal use of credit card balance transfer offers and excess interest rate and fee payments. In a cross section of prime borrowers, middle-aged adults made fewer financial mistakes than either younger or older adults. We conclude that finan-cial mistakes follow a U-shaped pattern, with the cost-minimizing performance occurring around age 53. We analyze nine regulatory strategies that may help individuals avoid financial mistakes. We discuss laissez-faire, disclosure, nudges, financial \" driver's licenses, \" advance directives, fiduciaries, asset safe harbors, and ex post and ex ante regulatory oversight. Finally, we pose seven questions for future research on cognitive limitations and associated policy responses. M","author":[{"dropping-particle":"","family":"Agarwal","given":"Sumit","non-dropping-particle":"","parse-names":false,"suffix":""},{"dropping-particle":"","family":"Driscoll","given":"John C","non-dropping-particle":"","parse-names":false,"suffix":""},{"dropping-particle":"","family":"Gabaix","given":"Xavier","non-dropping-particle":"","parse-names":false,"suffix":""},{"dropping-particle":"","family":"Laibson","given":"David","non-dropping-particle":"","parse-names":false,"suffix":""}],"container-title":"Brooking Papers on Economic Activity","id":"ITEM-1","issued":{"date-parts":[["2009"]]},"page":"51-117","title":"The age of reason: Financial decisions over the life cycle and implications for regulation","type":"article-journal","volume":"2"},"uris":["http://www.mendeley.com/documents/?uuid=ea5f24c7-7149-389f-8848-1bec6136d3ff"]}],"mendeley":{"formattedCitation":"(Agarwal, Driscoll, Gabaix, &amp; Laibson, 2009)","plainTextFormattedCitation":"(Agarwal, Driscoll, Gabaix, &amp; Laibson, 2009)","previouslyFormattedCitation":"(Agarwal, Driscoll, Gabaix, &amp; Laibson, 2009)"},"properties":{"noteIndex":0},"schema":"https://github.com/citation-style-language/schema/raw/master/csl-citation.json"}</w:instrText>
      </w:r>
      <w:r w:rsidRPr="00CF4BA4">
        <w:fldChar w:fldCharType="separate"/>
      </w:r>
      <w:r w:rsidRPr="00CF4BA4">
        <w:rPr>
          <w:noProof/>
        </w:rPr>
        <w:t>(Agarwal, Driscoll, Gabaix, &amp; Laibson, 2009)</w:t>
      </w:r>
      <w:r w:rsidRPr="00CF4BA4">
        <w:fldChar w:fldCharType="end"/>
      </w:r>
      <w:r w:rsidRPr="00CF4BA4">
        <w:t xml:space="preserve">, which is the strongest population-level predictor of dementia. Our findings thus have implications for clinical and policy efforts to prevent financial losses by patients with </w:t>
      </w:r>
      <w:r w:rsidRPr="00CF4BA4">
        <w:rPr>
          <w:rFonts w:cs="Times New Roman"/>
        </w:rPr>
        <w:t>Alzheimer’s disease</w:t>
      </w:r>
      <w:r w:rsidRPr="00CF4BA4">
        <w:t xml:space="preserve"> and related dementias. As choice attribute insensitivity is observed even when these attributes are made explicit at the time of choice (minimizing memory demands), this aspect of disadvantageous decision-making may not be remedied by memory aids or other decision support tools focused on the availability of relevant information when needed.  </w:t>
      </w:r>
    </w:p>
    <w:p w14:paraId="662EE93C" w14:textId="77777777" w:rsidR="003545CA" w:rsidRPr="00CF4BA4" w:rsidRDefault="003545CA" w:rsidP="002363F1">
      <w:pPr>
        <w:spacing w:line="480" w:lineRule="auto"/>
      </w:pPr>
      <w:r w:rsidRPr="00CF4BA4">
        <w:t xml:space="preserve">In </w:t>
      </w:r>
      <w:r w:rsidRPr="00CF4BA4">
        <w:rPr>
          <w:noProof/>
        </w:rPr>
        <w:t>prefrontal</w:t>
      </w:r>
      <w:r w:rsidRPr="00CF4BA4">
        <w:t xml:space="preserve"> cortex, </w:t>
      </w:r>
      <w:r w:rsidRPr="00CF4BA4">
        <w:rPr>
          <w:rFonts w:cs="Times New Roman"/>
        </w:rPr>
        <w:t>Alzheimer’s disease</w:t>
      </w:r>
      <w:r w:rsidRPr="00CF4BA4">
        <w:t xml:space="preserve"> is marked by principally dorsal atrophy; </w:t>
      </w:r>
      <w:proofErr w:type="spellStart"/>
      <w:r w:rsidRPr="00CF4BA4">
        <w:t>bvFTD</w:t>
      </w:r>
      <w:proofErr w:type="spellEnd"/>
      <w:r w:rsidRPr="00CF4BA4">
        <w:t xml:space="preserve"> by dorsal and ventral atrophy; and </w:t>
      </w:r>
      <w:proofErr w:type="spellStart"/>
      <w:r w:rsidRPr="00CF4BA4">
        <w:t>svPPA</w:t>
      </w:r>
      <w:proofErr w:type="spellEnd"/>
      <w:r w:rsidRPr="00CF4BA4">
        <w:t xml:space="preserve"> by predominantly ventral atrophy (Fig. 2). Our findings across these varied neurodegenerative conditions suggest a general role for the </w:t>
      </w:r>
      <w:proofErr w:type="spellStart"/>
      <w:r w:rsidRPr="00CF4BA4">
        <w:t>dmPFC</w:t>
      </w:r>
      <w:proofErr w:type="spellEnd"/>
      <w:r w:rsidRPr="00CF4BA4">
        <w:t xml:space="preserve"> in modulating economic choices based upon choice-specific information. Brain regions associated with sensitivity to percent penalty, delay </w:t>
      </w:r>
      <w:r w:rsidRPr="00CF4BA4">
        <w:rPr>
          <w:noProof/>
        </w:rPr>
        <w:t>length,</w:t>
      </w:r>
      <w:r w:rsidRPr="00CF4BA4">
        <w:t xml:space="preserve"> and absolute reward magnitude were overlapping with shared representation in </w:t>
      </w:r>
      <w:proofErr w:type="spellStart"/>
      <w:r w:rsidRPr="00CF4BA4">
        <w:t>dmPFC</w:t>
      </w:r>
      <w:proofErr w:type="spellEnd"/>
      <w:r w:rsidRPr="00CF4BA4">
        <w:t xml:space="preserve"> (Fig. 4, Supplementary Fig. 5). These choice attributes were fully crossed across trials in the intertemporal choice task that was used to derive estimates of </w:t>
      </w:r>
      <w:r w:rsidRPr="00CF4BA4">
        <w:lastRenderedPageBreak/>
        <w:t xml:space="preserve">attribute sensitivity. These findings suggest shared mechanisms in </w:t>
      </w:r>
      <w:proofErr w:type="spellStart"/>
      <w:r w:rsidRPr="00CF4BA4">
        <w:t>dmPFC</w:t>
      </w:r>
      <w:proofErr w:type="spellEnd"/>
      <w:r w:rsidRPr="00CF4BA4">
        <w:t xml:space="preserve"> for integrating quantitative attributes of choice in a given decision. </w:t>
      </w:r>
    </w:p>
    <w:p w14:paraId="30B69836" w14:textId="77777777" w:rsidR="003545CA" w:rsidRPr="00CF4BA4" w:rsidRDefault="003545CA" w:rsidP="002363F1">
      <w:pPr>
        <w:spacing w:line="480" w:lineRule="auto"/>
      </w:pPr>
      <w:r w:rsidRPr="00CF4BA4">
        <w:t xml:space="preserve">Our structural neuroimaging findings in disease are congruent with recent proposals based on functional neuroimaging in healthy subjects regarding the role of the </w:t>
      </w:r>
      <w:proofErr w:type="spellStart"/>
      <w:r w:rsidRPr="00CF4BA4">
        <w:t>dmPFC</w:t>
      </w:r>
      <w:proofErr w:type="spellEnd"/>
      <w:r w:rsidRPr="00CF4BA4">
        <w:t xml:space="preserve"> in intertemporal choice, and in economic decision-making more broadly. Early studies indicated greater </w:t>
      </w:r>
      <w:proofErr w:type="spellStart"/>
      <w:r w:rsidRPr="00CF4BA4">
        <w:t>dmPFC</w:t>
      </w:r>
      <w:proofErr w:type="spellEnd"/>
      <w:r w:rsidRPr="00CF4BA4">
        <w:t xml:space="preserve"> activity during “difficult” intertemporal choices (i.e., choices closer to the subject’s indifference point) </w:t>
      </w:r>
      <w:r w:rsidRPr="00CF4BA4">
        <w:fldChar w:fldCharType="begin" w:fldLock="1"/>
      </w:r>
      <w:r w:rsidRPr="00CF4BA4">
        <w:instrText>ADDIN CSL_CITATION {"citationItems":[{"id":"ITEM-1","itemData":{"DOI":"10.1016/j.brainres.2010.01.025","ISBN":"0006-8993","ISSN":"00068993","PMID":"20083092","abstract":"Humans discount the value of future rewards following a hyperbolic function and thus may prefer a smaller immediate reward over a larger delayed reward. Marked interindividual differences in the steepness of this discounting function can be observed which can be quantified by the parameter k of the discount function. Here, we asked how differences in delay discounting behaviour are reflected by brain activation patterns. Sixteen healthy participants were studied in a slow event-related functional magnetic resonance imaging experiment at 3 T. In each trial, participants had to decide between a smaller but immediately available monetary reward (ranging between 14 and 84 Euro) and a larger delayed reward (26 to 89 Euro; delay 5 to 169 days) by button press. Participants had the chance to receive the reward corresponding to one of their decisions at the end of the experiment. As expected, participants differed widely with respect to the steepness of their discount function. By contrasting decisions at or near the individual participant's indifference point (as determined by parameter k) with trials either well below or well above this point two different brain networks with opposing activation patterns were revealed: Trials below or above the indifference point were associated with activation in the ventral striatum and ventromedial prefrontal cortex, whereas decisions at the indifference point gave rise to activation in medial prefrontal cortex. The opposite effects in the two systems at individual indifference point were interpreted as a reflection of response conflict. © 2010 Elsevier B.V. All rights reserved.","author":[{"dropping-particle":"","family":"Marco-Pallarés","given":"Josep","non-dropping-particle":"","parse-names":false,"suffix":""},{"dropping-particle":"","family":"Mohammadi","given":"Bahram","non-dropping-particle":"","parse-names":false,"suffix":""},{"dropping-particle":"","family":"Samii","given":"Amir","non-dropping-particle":"","parse-names":false,"suffix":""},{"dropping-particle":"","family":"Münte","given":"Thomas F.","non-dropping-particle":"","parse-names":false,"suffix":""}],"container-title":"Brain Research","id":"ITEM-1","issued":{"date-parts":[["2010"]]},"page":"123-129","title":"Brain activations reflect individual discount rates in intertemporal choice","type":"article-journal","volume":"1320"},"uris":["http://www.mendeley.com/documents/?uuid=f5a0c5c0-3859-39ba-83fb-6212a4808f11"]},{"id":"ITEM-2","itemData":{"DOI":"10.1523/JNEUROSCI.1126-09.2009","ISBN":"1529-2401 (Electronic)\\n0270-6474 (Linking)","ISSN":"0270-6474","PMID":"19641120","abstract":"Marginal utility theory prescribes the relationship between the objective property of the magnitude of rewards and their subjective value. Despite its pervasive influence, however, there is remarkably little direct empirical evidence for such a theory of value, let alone of its neurobiological basis. We show that human preferences in an intertemporal choice task are best described by a model that integrates marginally diminishing utility with temporal discounting. Using functional magnetic resonance imaging, we show that activity in the dorsal striatum encodes both the marginal utility of rewards, over and above that which can be described by their magnitude alone, and the discounting associated with increasing time. In addition, our data show that dorsal striatum may be involved in integrating subjective valuation systems inherent to time and magnitude, thereby providing an overall metric of value used to guide choice behavior. Furthermore, during choice, we show that anterior cingulate activity correlates with the degree of difficulty associated with dissonance between value and time. Our data support an integrative architecture for decision making, revealing the neural representation of distinct subcomponents of value that may contribute to impulsivity and decisiveness.","author":[{"dropping-particle":"","family":"Pine","given":"A.","non-dropping-particle":"","parse-names":false,"suffix":""},{"dropping-particle":"","family":"Seymour","given":"B.","non-dropping-particle":"","parse-names":false,"suffix":""},{"dropping-particle":"","family":"Roiser","given":"J. P.","non-dropping-particle":"","parse-names":false,"suffix":""},{"dropping-particle":"","family":"Bossaerts","given":"P.","non-dropping-particle":"","parse-names":false,"suffix":""},{"dropping-particle":"","family":"Friston","given":"K. J.","non-dropping-particle":"","parse-names":false,"suffix":""},{"dropping-particle":"V.","family":"Curran","given":"H.","non-dropping-particle":"","parse-names":false,"suffix":""},{"dropping-particle":"","family":"Dolan","given":"R. J.","non-dropping-particle":"","parse-names":false,"suffix":""}],"container-title":"Journal of Neuroscience","id":"ITEM-2","issue":"30","issued":{"date-parts":[["2009"]]},"page":"9575-9581","title":"Encoding of Marginal Utility across Time in the Human Brain","type":"article-journal","volume":"29"},"uris":["http://www.mendeley.com/documents/?uuid=50ae4c1a-31be-3d73-8c91-fa212e686a64"]},{"id":"ITEM-3","itemData":{"DOI":"10.1007/s00213-008-1261-1","ISBN":"0033-3158 (Print)\\n0033-3158 (Linking)","ISSN":"0033-3158","PMID":"18685833","abstract":"BACKGROUND Methamphetamine (MA)-dependent individuals prefer smaller immediate over larger delayed rewards in delay discounting (DD) tasks. Human and animal data implicate ventral (amygdala, ventral striatum, ventrolateral prefrontal cortex insula) and dorsal (dorsolateral prefrontal cortex, dorsal anterior cingulate cortex and posterior parietal cortex) systems in DD decisions. The ventral system is hypothesized to respond to the salience and immediacy of rewards while the dorsal system is implicated in the process of comparison and choice. METHODS We used functional Magnetic Resonance Imaging to probe the neural correlates of DD in 19 recently abstinent MA-dependent patients and 17 age- and gender-matched controls. RESULTS Hard DD choices were associated with greatest activation in bilateral middle cingulate, posterior parietal cortex (PPC), and the right rostral insula. Control subjects showed more activation than MA patients bilaterally in the precuneus and in the right caudate nucleus, anterior cingulate cortex (ACC), and dorsolateral prefrontal cortex (DLPFC). Magnitude of discounting was correlated with activity in the amygdala, DLPFC, posterior cingulate cortex and PPC. CONCLUSIONS Our findings were consistent with a model wherein dorsal cognitive systems modulate the neural response of ventral regions. Patients addicted to MA, who strongly prefer smaller immediate over larger delayed rewards, activate the dorsal cognitive control system in order to overcome their preference. Activation of the amygdala during choice of delayed rewards was associated with a greater degree of discounting, suggesting that heavily discounting MA-dependent individuals may be more responsive to the negative salience of delayed rewards than controls.","author":[{"dropping-particle":"","family":"Hoffman","given":"William F.","non-dropping-particle":"","parse-names":false,"suffix":""},{"dropping-particle":"","family":"Schwartz","given":"Daniel L.","non-dropping-particle":"","parse-names":false,"suffix":""},{"dropping-particle":"","family":"Huckans","given":"Marilyn S.","non-dropping-particle":"","parse-names":false,"suffix":""},{"dropping-particle":"","family":"McFarland","given":"Bentson H.","non-dropping-particle":"","parse-names":false,"suffix":""},{"dropping-particle":"","family":"Meiri","given":"Gal","non-dropping-particle":"","parse-names":false,"suffix":""},{"dropping-particle":"","family":"Stevens","given":"Alexander A.","non-dropping-particle":"","parse-names":false,"suffix":""},{"dropping-particle":"","family":"Mitchell","given":"Suzanne H.","non-dropping-particle":"","parse-names":false,"suffix":""}],"container-title":"Psychopharmacology","id":"ITEM-3","issue":"2","issued":{"date-parts":[["2008","12","7"]]},"page":"183-93","title":"Cortical activation during delay discounting in abstinent methamphetamine dependent individuals.","type":"article-journal","volume":"201"},"uris":["http://www.mendeley.com/documents/?uuid=9be8d204-df35-3859-9617-424479c58fe4"]}],"mendeley":{"formattedCitation":"(Hoffman et al., 2008; Marco-Pallarés, Mohammadi, Samii, &amp; Münte, 2010; Pine et al., 2009)","plainTextFormattedCitation":"(Hoffman et al., 2008; Marco-Pallarés, Mohammadi, Samii, &amp; Münte, 2010; Pine et al., 2009)","previouslyFormattedCitation":"(Hoffman et al., 2008; Marco-Pallarés, Mohammadi, Samii, &amp; Münte, 2010; Pine et al., 2009)"},"properties":{"noteIndex":0},"schema":"https://github.com/citation-style-language/schema/raw/master/csl-citation.json"}</w:instrText>
      </w:r>
      <w:r w:rsidRPr="00CF4BA4">
        <w:fldChar w:fldCharType="separate"/>
      </w:r>
      <w:r w:rsidRPr="00CF4BA4">
        <w:rPr>
          <w:noProof/>
        </w:rPr>
        <w:t>(Hoffman et al., 2008; Marco-Pallarés, Mohammadi, Samii, &amp; Münte, 2010; Pine et al., 2009)</w:t>
      </w:r>
      <w:r w:rsidRPr="00CF4BA4">
        <w:fldChar w:fldCharType="end"/>
      </w:r>
      <w:r w:rsidRPr="00CF4BA4">
        <w:t xml:space="preserve">, which has been interpreted as a marker of response conflict. However, an alternative explanation is that </w:t>
      </w:r>
      <w:proofErr w:type="spellStart"/>
      <w:r w:rsidRPr="00CF4BA4">
        <w:t>dmPFC</w:t>
      </w:r>
      <w:proofErr w:type="spellEnd"/>
      <w:r w:rsidRPr="00CF4BA4">
        <w:t xml:space="preserve"> activation in these hard choices reflects the allocation of cognitive resources when less computationally demanding heuristics are unavailable or inappropriate. Outside of intertemporal choice, </w:t>
      </w:r>
      <w:proofErr w:type="spellStart"/>
      <w:r w:rsidRPr="00CF4BA4">
        <w:t>dmPFC</w:t>
      </w:r>
      <w:proofErr w:type="spellEnd"/>
      <w:r w:rsidRPr="00CF4BA4">
        <w:t xml:space="preserve"> activation has been associated with decisions that are contrary to simplifying heuristics such as framing effects </w:t>
      </w:r>
      <w:r w:rsidRPr="00CF4BA4">
        <w:fldChar w:fldCharType="begin" w:fldLock="1"/>
      </w:r>
      <w:r w:rsidRPr="00CF4BA4">
        <w:instrText>ADDIN CSL_CITATION {"citationItems":[{"id":"ITEM-1","itemData":{"DOI":"10.1126/science.1128356","ISBN":"1095-9203","ISSN":"1095-9203","PMID":"16888142","abstract":"Human choices are remarkably susceptible to the manner in which options are presented. This so-called \"framing effect\" represents a striking violation of standard economic accounts of human rationality, although its underlying neurobiology is not understood. We found that the framing effect was specifically associated with amygdala activity, suggesting a key role for an emotional system in mediating decision biases. Moreover, across individuals, orbital and medial prefrontal cortex activity predicted a reduced susceptibility to the framing effect. This finding highlights the importance of incorporating emotional processes within models of human choice and suggests how the brain may modulate the effect of these biasing influences to approximate rationality.","author":[{"dropping-particle":"","family":"Martino","given":"Benedetto","non-dropping-particle":"De","parse-names":false,"suffix":""},{"dropping-particle":"","family":"Kumaran","given":"Dharshan","non-dropping-particle":"","parse-names":false,"suffix":""},{"dropping-particle":"","family":"Seymour","given":"Ben","non-dropping-particle":"","parse-names":false,"suffix":""},{"dropping-particle":"","family":"Dolan","given":"Raymond J.","non-dropping-particle":"","parse-names":false,"suffix":""}],"container-title":"Science (New York, N.Y.)","id":"ITEM-1","issue":"5787","issued":{"date-parts":[["2006","8","4"]]},"page":"684-7","title":"Frames, biases, and rational decision-making in the human brain.","type":"article-journal","volume":"313"},"uris":["http://www.mendeley.com/documents/?uuid=3e4720a3-2ffb-30e4-907d-a6f4ad21ea17"]}],"mendeley":{"formattedCitation":"(De Martino, Kumaran, Seymour, &amp; Dolan, 2006)","plainTextFormattedCitation":"(De Martino, Kumaran, Seymour, &amp; Dolan, 2006)","previouslyFormattedCitation":"(De Martino, Kumaran, Seymour, &amp; Dolan, 2006)"},"properties":{"noteIndex":0},"schema":"https://github.com/citation-style-language/schema/raw/master/csl-citation.json"}</w:instrText>
      </w:r>
      <w:r w:rsidRPr="00CF4BA4">
        <w:fldChar w:fldCharType="separate"/>
      </w:r>
      <w:r w:rsidRPr="00CF4BA4">
        <w:rPr>
          <w:noProof/>
        </w:rPr>
        <w:t>(De Martino, Kumaran, Seymour, &amp; Dolan, 2006)</w:t>
      </w:r>
      <w:r w:rsidRPr="00CF4BA4">
        <w:fldChar w:fldCharType="end"/>
      </w:r>
      <w:r w:rsidRPr="00CF4BA4">
        <w:t xml:space="preserve">, status quo bias </w:t>
      </w:r>
      <w:r w:rsidRPr="00CF4BA4">
        <w:fldChar w:fldCharType="begin" w:fldLock="1"/>
      </w:r>
      <w:r w:rsidRPr="00CF4BA4">
        <w:instrText>ADDIN CSL_CITATION {"citationItems":[{"id":"ITEM-1","itemData":{"DOI":"10.1073/pnas.0910380107","ISBN":"1091-6490 (Electronic)\\n0027-8424 (Linking)","ISSN":"1091-6490","PMID":"20231462","abstract":"Humans often accept the status quo when faced with conflicting choice alternatives. However, it is unknown how neural pathways connecting cognition with action modulate this status quo acceptance. Here we developed a visual detection task in which subjects tended to favor the default when making difficult, but not easy, decisions. This bias was suboptimal in that more errors were made when the default was accepted. A selective increase in subthalamic nucleus (STN) activity was found when the status quo was rejected in the face of heightened decision difficulty. Analysis of effective connectivity showed that inferior frontal cortex, a region more active for difficult decisions, exerted an enhanced modulatory influence on the STN during switches away from the status quo. These data suggest that the neural circuits required to initiate controlled, nondefault actions are similar to those previously shown to mediate outright response suppression. We conclude that specific prefrontal-basal ganglia dynamics are involved in rejecting the default, a mechanism that may be important in a range of difficult choice scenarios.","author":[{"dropping-particle":"","family":"Fleming","given":"Stephen M","non-dropping-particle":"","parse-names":false,"suffix":""},{"dropping-particle":"","family":"Thomas","given":"Charlotte L","non-dropping-particle":"","parse-names":false,"suffix":""},{"dropping-particle":"","family":"Dolan","given":"Raymond J","non-dropping-particle":"","parse-names":false,"suffix":""}],"container-title":"Proceedings of the National Academy of Sciences of the United States of America","id":"ITEM-1","issue":"13","issued":{"date-parts":[["2010","3","30"]]},"language":"eng","page":"6005-9","publisher-place":"United States","title":"Overcoming status quo bias in the human brain.","type":"article-journal","volume":"107"},"uris":["http://www.mendeley.com/documents/?uuid=decd475b-dc5c-4d17-8442-4e4d8b78525f"]}],"mendeley":{"formattedCitation":"(Fleming, Thomas, &amp; Dolan, 2010)","plainTextFormattedCitation":"(Fleming, Thomas, &amp; Dolan, 2010)","previouslyFormattedCitation":"(Fleming, Thomas, &amp; Dolan, 2010)"},"properties":{"noteIndex":0},"schema":"https://github.com/citation-style-language/schema/raw/master/csl-citation.json"}</w:instrText>
      </w:r>
      <w:r w:rsidRPr="00CF4BA4">
        <w:fldChar w:fldCharType="separate"/>
      </w:r>
      <w:r w:rsidRPr="00CF4BA4">
        <w:rPr>
          <w:noProof/>
        </w:rPr>
        <w:t>(Fleming, Thomas, &amp; Dolan, 2010)</w:t>
      </w:r>
      <w:r w:rsidRPr="00CF4BA4">
        <w:fldChar w:fldCharType="end"/>
      </w:r>
      <w:r w:rsidRPr="00CF4BA4">
        <w:t xml:space="preserve">, and defaulting to an individual's own dominant choice tendency </w:t>
      </w:r>
      <w:r w:rsidRPr="00CF4BA4">
        <w:fldChar w:fldCharType="begin" w:fldLock="1"/>
      </w:r>
      <w:r w:rsidRPr="00CF4BA4">
        <w:instrText>ADDIN CSL_CITATION {"citationItems":[{"id":"ITEM-1","itemData":{"DOI":"10.1016/j.neuron.2009.04.007","ISBN":"1097-4199 (Electronic)\\r0896-6273 (Linking)","ISSN":"08966273","PMID":"19477159","abstract":"Adaptive decision making in real-world contexts often relies on strategic simplifications of decision problems. Yet, the neural mechanisms that shape these strategies and their implementation remain largely unknown. Using an economic decision-making task, we dissociate brain regions that predict specific choices from those predicting an individual's preferred strategy. Choices that maximized gains or minimized losses were predicted by functional magnetic resonance imaging activation in ventromedial prefrontal cortex or anterior insula, respectively. However, choices that followed a simplifying strategy (i.e., attending to overall probability of winning) were associated with activation in parietal and lateral prefrontal cortices. Dorsomedial prefrontal cortex, through differential functional connectivity with parietal and insular cortex, predicted individual variability in strategic preferences. Finally, we demonstrate that robust decision strategies follow from neural sensitivity to rewards. We conclude that decision making reflects more than compensatory interaction of choice-related regions; in addition, specific brain systems potentiate choices depending on strategies, traits, and context. © 2009 Elsevier Inc. All rights reserved.","author":[{"dropping-particle":"","family":"Venkatraman","given":"Vinod","non-dropping-particle":"","parse-names":false,"suffix":""},{"dropping-particle":"","family":"Payne","given":"John W.","non-dropping-particle":"","parse-names":false,"suffix":""},{"dropping-particle":"","family":"Bettman","given":"James R.","non-dropping-particle":"","parse-names":false,"suffix":""},{"dropping-particle":"","family":"Luce","given":"Mary Frances","non-dropping-particle":"","parse-names":false,"suffix":""},{"dropping-particle":"","family":"Huettel","given":"Scott A.","non-dropping-particle":"","parse-names":false,"suffix":""}],"container-title":"Neuron","id":"ITEM-1","issue":"4","issued":{"date-parts":[["2009"]]},"page":"593-602","title":"Separate Neural Mechanisms Underlie Choices and Strategic Preferences in Risky Decision Making","type":"article-journal","volume":"62"},"uris":["http://www.mendeley.com/documents/?uuid=ef230a8c-0887-3b16-be0c-fef1c66d1768"]}],"mendeley":{"formattedCitation":"(Venkatraman, Payne, Bettman, Luce, &amp; Huettel, 2009)","plainTextFormattedCitation":"(Venkatraman, Payne, Bettman, Luce, &amp; Huettel, 2009)","previouslyFormattedCitation":"(Venkatraman, Payne, Bettman, Luce, &amp; Huettel, 2009)"},"properties":{"noteIndex":0},"schema":"https://github.com/citation-style-language/schema/raw/master/csl-citation.json"}</w:instrText>
      </w:r>
      <w:r w:rsidRPr="00CF4BA4">
        <w:fldChar w:fldCharType="separate"/>
      </w:r>
      <w:r w:rsidRPr="00CF4BA4">
        <w:rPr>
          <w:noProof/>
        </w:rPr>
        <w:t>(Venkatraman, Payne, Bettman, Luce, &amp; Huettel, 2009)</w:t>
      </w:r>
      <w:r w:rsidRPr="00CF4BA4">
        <w:fldChar w:fldCharType="end"/>
      </w:r>
      <w:r w:rsidRPr="00CF4BA4">
        <w:t xml:space="preserve">.  Recently, Rodriguez and colleagues have proposed a value-accumulation model for intertemporal choice, in which subjective value signals from ventromedial prefrontal cortex regarding available options are integrated and accumulated in a frontoparietal network of brain regions, principally the </w:t>
      </w:r>
      <w:proofErr w:type="spellStart"/>
      <w:r w:rsidRPr="00CF4BA4">
        <w:t>dmPFC</w:t>
      </w:r>
      <w:proofErr w:type="spellEnd"/>
      <w:r w:rsidRPr="00CF4BA4">
        <w:t xml:space="preserve"> </w:t>
      </w:r>
      <w:r w:rsidRPr="00CF4BA4">
        <w:fldChar w:fldCharType="begin" w:fldLock="1"/>
      </w:r>
      <w:r w:rsidRPr="00CF4BA4">
        <w:instrText>ADDIN CSL_CITATION {"citationItems":[{"id":"ITEM-1","itemData":{"DOI":"10.1111/ejn.12997","ISBN":"1460-9568 (Electronic)\\r0953-816X (Linking)","ISSN":"1460-9568","PMID":"26179826","abstract":"Making intertemporal choices (choosing between rewards available at different points in time) requires determining and comparing the subjective values of available rewards. Several studies have found converging evidence identifying the neural systems that encode subjective value in intertemporal choice. However, the neural mechanisms responsible for the process that produces intertemporal decisions on the basis of subjective values have not been investigated. Using model-based and connectivity analyses of functional magnetic resonance imaging data, we investigated the neural mechanisms underlying the value-accumulation process by which subjective value guides intertemporal decisions. Our results show that the dorsomedial frontal cortex, bilateral posterior parietal cortex, and bilateral lateral prefrontal cortex are all involved in the accumulation of subjective value for the purpose of action selection. Our findings establish a mechanistic framework for understanding frontoparietal contributions to intertemporal choice and suggest that value-accumulation processes in the frontoparietal cortex may be a general mechanism for value-based choice.","author":[{"dropping-particle":"","family":"Rodriguez","given":"Christian A.","non-dropping-particle":"","parse-names":false,"suffix":""},{"dropping-particle":"","family":"Turner","given":"Brandon M.","non-dropping-particle":"","parse-names":false,"suffix":""},{"dropping-particle":"","family":"Zandt","given":"Trisha","non-dropping-particle":"Van","parse-names":false,"suffix":""},{"dropping-particle":"","family":"McClure","given":"Samuel M","non-dropping-particle":"","parse-names":false,"suffix":""}],"container-title":"The European journal of neuroscience","id":"ITEM-1","issue":"5","issued":{"date-parts":[["2015","9"]]},"page":"2179-89","title":"The neural basis of value accumulation in intertemporal choice.","type":"article-journal","volume":"42"},"uris":["http://www.mendeley.com/documents/?uuid=5231edbc-80de-3f7b-874f-84976832d526"]}],"mendeley":{"formattedCitation":"(Rodriguez, Turner, Van Zandt, &amp; McClure, 2015)","plainTextFormattedCitation":"(Rodriguez, Turner, Van Zandt, &amp; McClure, 2015)","previouslyFormattedCitation":"(Rodriguez, Turner, Van Zandt, &amp; McClure, 2015)"},"properties":{"noteIndex":0},"schema":"https://github.com/citation-style-language/schema/raw/master/csl-citation.json"}</w:instrText>
      </w:r>
      <w:r w:rsidRPr="00CF4BA4">
        <w:fldChar w:fldCharType="separate"/>
      </w:r>
      <w:r w:rsidRPr="00CF4BA4">
        <w:rPr>
          <w:noProof/>
        </w:rPr>
        <w:t>(Rodriguez, Turner, Van Zandt, &amp; McClure, 2015)</w:t>
      </w:r>
      <w:r w:rsidRPr="00CF4BA4">
        <w:fldChar w:fldCharType="end"/>
      </w:r>
      <w:r w:rsidRPr="00CF4BA4">
        <w:t>.</w:t>
      </w:r>
    </w:p>
    <w:p w14:paraId="67FA1B4B" w14:textId="77777777" w:rsidR="003545CA" w:rsidRPr="00CF4BA4" w:rsidRDefault="003545CA" w:rsidP="002363F1">
      <w:pPr>
        <w:spacing w:line="480" w:lineRule="auto"/>
      </w:pPr>
      <w:r w:rsidRPr="00CF4BA4">
        <w:t xml:space="preserve">The neuroanatomical associations between </w:t>
      </w:r>
      <w:proofErr w:type="spellStart"/>
      <w:r w:rsidRPr="00CF4BA4">
        <w:t>dmPFC</w:t>
      </w:r>
      <w:proofErr w:type="spellEnd"/>
      <w:r w:rsidRPr="00CF4BA4">
        <w:t xml:space="preserve"> volume and choice attribute sensitivity remained significant in a co-atrophy sensitivity analysis for diagnostic group effects. Thus, these associations are not driven by a single diagnostic </w:t>
      </w:r>
      <w:r w:rsidRPr="00CF4BA4">
        <w:rPr>
          <w:noProof/>
        </w:rPr>
        <w:t>group,</w:t>
      </w:r>
      <w:r w:rsidRPr="00CF4BA4">
        <w:t xml:space="preserve"> but </w:t>
      </w:r>
      <w:r w:rsidRPr="00CF4BA4">
        <w:rPr>
          <w:noProof/>
        </w:rPr>
        <w:t>instead</w:t>
      </w:r>
      <w:r w:rsidRPr="00CF4BA4">
        <w:t xml:space="preserve"> suggest a generalizable </w:t>
      </w:r>
      <w:r w:rsidRPr="00CF4BA4">
        <w:rPr>
          <w:noProof/>
        </w:rPr>
        <w:t>brain-behavior</w:t>
      </w:r>
      <w:r w:rsidRPr="00CF4BA4">
        <w:t xml:space="preserve"> relationship. This finding supports the conjecture that between-group differences in </w:t>
      </w:r>
      <w:r w:rsidRPr="00CF4BA4">
        <w:rPr>
          <w:noProof/>
        </w:rPr>
        <w:lastRenderedPageBreak/>
        <w:t>behavior</w:t>
      </w:r>
      <w:r w:rsidRPr="00CF4BA4">
        <w:t xml:space="preserve"> (i.e., diminished sensitivity </w:t>
      </w:r>
      <w:proofErr w:type="gramStart"/>
      <w:r w:rsidRPr="00CF4BA4">
        <w:t>to choice</w:t>
      </w:r>
      <w:proofErr w:type="gramEnd"/>
      <w:r w:rsidRPr="00CF4BA4">
        <w:t xml:space="preserve">-specific information in </w:t>
      </w:r>
      <w:r w:rsidRPr="00CF4BA4">
        <w:rPr>
          <w:rFonts w:cs="Times New Roman"/>
        </w:rPr>
        <w:t>Alzheimer’s disease</w:t>
      </w:r>
      <w:r w:rsidRPr="00CF4BA4">
        <w:t xml:space="preserve">) are attributable to disease-related neural changes in the </w:t>
      </w:r>
      <w:proofErr w:type="spellStart"/>
      <w:r w:rsidRPr="00CF4BA4">
        <w:t>dmPFC</w:t>
      </w:r>
      <w:proofErr w:type="spellEnd"/>
      <w:r w:rsidRPr="00CF4BA4">
        <w:t>.</w:t>
      </w:r>
    </w:p>
    <w:p w14:paraId="00F5F79F" w14:textId="77777777" w:rsidR="003545CA" w:rsidRPr="00CF4BA4" w:rsidRDefault="003545CA" w:rsidP="002363F1">
      <w:pPr>
        <w:spacing w:line="480" w:lineRule="auto"/>
      </w:pPr>
      <w:r w:rsidRPr="00CF4BA4">
        <w:t xml:space="preserve">Our neuroanatomic analyses also identified that estimated sensitivity to percent penalty was associated with regions that are involved in classic reward circuitry such as orbitofrontal cortex, ventral striatum, and </w:t>
      </w:r>
      <w:proofErr w:type="spellStart"/>
      <w:r w:rsidRPr="00CF4BA4">
        <w:t>subgenual</w:t>
      </w:r>
      <w:proofErr w:type="spellEnd"/>
      <w:r w:rsidRPr="00CF4BA4">
        <w:t xml:space="preserve"> anterior cingulate cortex, which in intertemporal choice are thought to hold subjective valuations of the discounted future reward </w:t>
      </w:r>
      <w:r w:rsidRPr="00CF4BA4">
        <w:fldChar w:fldCharType="begin" w:fldLock="1"/>
      </w:r>
      <w:r w:rsidRPr="00CF4BA4">
        <w:instrText>ADDIN CSL_CITATION {"citationItems":[{"id":"ITEM-1","itemData":{"DOI":"10.1016/j.tics.2011.03.002","ISBN":"1879-307X (Electronic)\\n1364-6613 (Linking)","ISSN":"1879-307X","PMID":"21497544","abstract":"Humans and animals prefer immediate over delayed rewards (delay discounting). This preference for smaller-but-sooner over larger-but-later rewards shows substantial interindividual variability in healthy subjects. Moreover, a strong bias towards immediate reinforcement characterizes many psychiatric conditions such as addiction and attention-deficit hyperactivity disorder. We discuss the neural mechanisms underlying delay discounting and describe how interindividual variability (trait effects) in the neural instantiation of subprocesses of delay discounting (such as reward valuation, cognitive control and prospection) contributes to differences in behaviour. We next discuss different interventions that can partially remedy impulsive decision-making (state effects). Although the precise neural mechanisms underlying many of these modulating influences are only beginning to be unravelled, they point towards novel treatment approaches for disorders of impulse control.","author":[{"dropping-particle":"","family":"Peters","given":"Jan","non-dropping-particle":"","parse-names":false,"suffix":""},{"dropping-particle":"","family":"Büchel","given":"Christian","non-dropping-particle":"","parse-names":false,"suffix":""}],"container-title":"Trends in cognitive sciences","id":"ITEM-1","issue":"5","issued":{"date-parts":[["2011","5"]]},"note":"trait as constant term in our model and state as parameters influencing choice, but sensitivity to choice a trait\nestimation failures in patients (analogous to the overestimation of time in addicts that might related to elevated impulsiveness)?\ntwo step model (potential neural correlates of trait effects)\n\n\nfirst step valuation\n\n\nventral striatum (comprised of composed of the nucleus accumbens and olfactory tubercle and major component of dopaminergic system) and ventro medial PFC implicated in general incentive value\nthere may be some DD specific regions outside of general subjective valuation\ndebate exists around whether there is activation of a single network to evaluate subjective value, or whether immediate choices activate limbic systems (VS and vmPFC) and delayed choices represented more cortically (DLPFC)\n\n\nthis is unlikely given that vmPFC lesion patients have been shown to be more impatient, if it encoded immediate rewards that should be more farsighted\n\n\nVS and vmPFC activation for non-drug rewards is decreased in people with addictions (leaning on more subcortical valuation system like bvFTDs may be?)\n\n\nsecond step is choice\n\n\nACC and lateral PFC typically activated during choice comparison, and ACC more active when choice valuations are more more similar\nDLPFC modulates vmPFC signal when people make healthy food choices and not choosing based solely on taste indirectly by a more ventral PFC structure, and TMS of DLPC increased impulsivity without affecting subjective valuation amounts\noverall PFC exerting &amp;quot;self-control&amp;quot; in form of activating to select less impulsively\n\n\nhippocampus and amygdala lesions in rodents increase DD but not understood why\n\n\nhippocampus may be involved in prospection by encoding future outcomes\n\n\nperhaps SD is a prospection problem, AD represents problem with modulation of valuations by ACC/SMA white matter, bvFTD has features of both and thus a mixed phenotype\n\n\nstate effects on DD\n\n\nprospective abilities alter DD, which seems linked to hippocmpal-ACC network that underlies ability to think prospectively\nroom for alternative theories that are physiologically broad? caloric state? systematic metabolic dysregulation?\nL-dopa increases DD","page":"227-39","title":"The neural mechanisms of inter-temporal decision-making: understanding variability.","title-short":"The neural mechanisms of inter-temporal decision-m","type":"article-journal","volume":"15"},"uris":["http://www.mendeley.com/documents/?uuid=db6d45c4-7f58-4064-8d10-1f8692e17d57"]}],"mendeley":{"formattedCitation":"(Peters &amp; Büchel, 2011)","plainTextFormattedCitation":"(Peters &amp; Büchel, 2011)","previouslyFormattedCitation":"(Peters &amp; Büchel, 2011)"},"properties":{"noteIndex":0},"schema":"https://github.com/citation-style-language/schema/raw/master/csl-citation.json"}</w:instrText>
      </w:r>
      <w:r w:rsidRPr="00CF4BA4">
        <w:fldChar w:fldCharType="separate"/>
      </w:r>
      <w:r w:rsidRPr="00CF4BA4">
        <w:rPr>
          <w:noProof/>
        </w:rPr>
        <w:t>(Peters &amp; Büchel, 2011)</w:t>
      </w:r>
      <w:r w:rsidRPr="00CF4BA4">
        <w:fldChar w:fldCharType="end"/>
      </w:r>
      <w:r w:rsidRPr="00CF4BA4">
        <w:t xml:space="preserve">. That we observed an association between these regions and sensitivity to percent penalty, but not delayed reward magnitude or delay length, could suggest that an individual’s estimate of percent penalty sensitivity, but not delay length or reward magnitude,  might partially reflect the integrity of systems encoding subjective value for comparisons by the </w:t>
      </w:r>
      <w:proofErr w:type="spellStart"/>
      <w:r w:rsidRPr="00CF4BA4">
        <w:t>dmPFC</w:t>
      </w:r>
      <w:proofErr w:type="spellEnd"/>
      <w:r w:rsidRPr="00CF4BA4">
        <w:t xml:space="preserve"> and other frontoparietal structures in a valuation accumulation model such as that proposed by Rodriguez and colleagues </w:t>
      </w:r>
      <w:r w:rsidRPr="00CF4BA4">
        <w:fldChar w:fldCharType="begin" w:fldLock="1"/>
      </w:r>
      <w:r w:rsidRPr="00CF4BA4">
        <w:instrText>ADDIN CSL_CITATION {"citationItems":[{"id":"ITEM-1","itemData":{"DOI":"10.1111/ejn.12997","ISBN":"1460-9568 (Electronic)\\r0953-816X (Linking)","ISSN":"1460-9568","PMID":"26179826","abstract":"Making intertemporal choices (choosing between rewards available at different points in time) requires determining and comparing the subjective values of available rewards. Several studies have found converging evidence identifying the neural systems that encode subjective value in intertemporal choice. However, the neural mechanisms responsible for the process that produces intertemporal decisions on the basis of subjective values have not been investigated. Using model-based and connectivity analyses of functional magnetic resonance imaging data, we investigated the neural mechanisms underlying the value-accumulation process by which subjective value guides intertemporal decisions. Our results show that the dorsomedial frontal cortex, bilateral posterior parietal cortex, and bilateral lateral prefrontal cortex are all involved in the accumulation of subjective value for the purpose of action selection. Our findings establish a mechanistic framework for understanding frontoparietal contributions to intertemporal choice and suggest that value-accumulation processes in the frontoparietal cortex may be a general mechanism for value-based choice.","author":[{"dropping-particle":"","family":"Rodriguez","given":"Christian A.","non-dropping-particle":"","parse-names":false,"suffix":""},{"dropping-particle":"","family":"Turner","given":"Brandon M.","non-dropping-particle":"","parse-names":false,"suffix":""},{"dropping-particle":"","family":"Zandt","given":"Trisha","non-dropping-particle":"Van","parse-names":false,"suffix":""},{"dropping-particle":"","family":"McClure","given":"Samuel M","non-dropping-particle":"","parse-names":false,"suffix":""}],"container-title":"The European journal of neuroscience","id":"ITEM-1","issue":"5","issued":{"date-parts":[["2015","9"]]},"page":"2179-89","title":"The neural basis of value accumulation in intertemporal choice.","type":"article-journal","volume":"42"},"uris":["http://www.mendeley.com/documents/?uuid=5231edbc-80de-3f7b-874f-84976832d526"]}],"mendeley":{"formattedCitation":"(Rodriguez et al., 2015)","plainTextFormattedCitation":"(Rodriguez et al., 2015)","previouslyFormattedCitation":"(Rodriguez et al., 2015)"},"properties":{"noteIndex":0},"schema":"https://github.com/citation-style-language/schema/raw/master/csl-citation.json"}</w:instrText>
      </w:r>
      <w:r w:rsidRPr="00CF4BA4">
        <w:fldChar w:fldCharType="separate"/>
      </w:r>
      <w:r w:rsidRPr="00CF4BA4">
        <w:rPr>
          <w:noProof/>
        </w:rPr>
        <w:t>(Rodriguez et al., 2015)</w:t>
      </w:r>
      <w:r w:rsidRPr="00CF4BA4">
        <w:fldChar w:fldCharType="end"/>
      </w:r>
      <w:r w:rsidRPr="00CF4BA4">
        <w:t xml:space="preserve">. However, it is alternatively possible this finding was due to network degeneration effects given that the peak voxels were consistently in the </w:t>
      </w:r>
      <w:proofErr w:type="spellStart"/>
      <w:r w:rsidRPr="00CF4BA4">
        <w:t>dmPFC</w:t>
      </w:r>
      <w:proofErr w:type="spellEnd"/>
      <w:r w:rsidRPr="00CF4BA4">
        <w:t xml:space="preserve"> and these regions are interconnected.</w:t>
      </w:r>
    </w:p>
    <w:p w14:paraId="77294D66" w14:textId="77777777" w:rsidR="003545CA" w:rsidRPr="00CF4BA4" w:rsidRDefault="003545CA" w:rsidP="002363F1">
      <w:pPr>
        <w:spacing w:line="480" w:lineRule="auto"/>
      </w:pPr>
      <w:r w:rsidRPr="00CF4BA4">
        <w:t xml:space="preserve">The principal limitation of this study is that the cognitive demands of our intertemporal choice task (and the stringency of our control conditions to ensure subject comprehension) restricted participation to patients in mild to moderate stages of illness (Table 1). While this approach was consistent with ecological validity, as patients with </w:t>
      </w:r>
      <w:r w:rsidRPr="00CF4BA4">
        <w:rPr>
          <w:noProof/>
        </w:rPr>
        <w:t>more</w:t>
      </w:r>
      <w:r w:rsidRPr="00CF4BA4">
        <w:t xml:space="preserve"> advanced disease usually do not handle their own finances, it limited the sample sizes available for our between-group </w:t>
      </w:r>
      <w:r w:rsidRPr="00CF4BA4">
        <w:rPr>
          <w:noProof/>
        </w:rPr>
        <w:t>behavioral</w:t>
      </w:r>
      <w:r w:rsidRPr="00CF4BA4">
        <w:t xml:space="preserve"> comparisons (our VBM analyses were performed across groups, with a sample size of 105). </w:t>
      </w:r>
      <w:r w:rsidRPr="00CF4BA4">
        <w:rPr>
          <w:noProof/>
        </w:rPr>
        <w:t>Small</w:t>
      </w:r>
      <w:r w:rsidRPr="00CF4BA4">
        <w:t xml:space="preserve"> sample size is a contributor to low power and replication failure in neuroscience </w:t>
      </w:r>
      <w:r w:rsidRPr="00CF4BA4">
        <w:fldChar w:fldCharType="begin" w:fldLock="1"/>
      </w:r>
      <w:r w:rsidRPr="00CF4BA4">
        <w:instrText>ADDIN CSL_CITATION {"citationItems":[{"id":"ITEM-1","itemData":{"DOI":"10.1038/nrn3475","ISBN":"1471-0048 (Electronic)\\n1471-003X (Linking)","ISSN":"1471-0048","PMID":"23571845","abstract":"A study with low statistical power has a reduced chance of detecting a true effect, but it is less well appreciated that low power also reduces the likelihood that a statistically significant result reflects a true effect. Here, we show that the average statistical power of studies in the neurosciences is very low. The consequences of this include overestimates of effect size and low reproducibility of results. There are also ethical dimensions to this problem, as unreliable research is inefficient and wasteful. Improving reproducibility in neuroscience is a key priority and requires attention to well-established but often ignored methodological principles.","author":[{"dropping-particle":"","family":"Button","given":"Katherine S.","non-dropping-particle":"","parse-names":false,"suffix":""},{"dropping-particle":"","family":"Ioannidis","given":"John P. A.","non-dropping-particle":"","parse-names":false,"suffix":""},{"dropping-particle":"","family":"Mokrysz","given":"Claire","non-dropping-particle":"","parse-names":false,"suffix":""},{"dropping-particle":"","family":"Nosek","given":"Brian A.","non-dropping-particle":"","parse-names":false,"suffix":""},{"dropping-particle":"","family":"Flint","given":"Jonathan","non-dropping-particle":"","parse-names":false,"suffix":""},{"dropping-particle":"","family":"Robinson","given":"Emma S. J.","non-dropping-particle":"","parse-names":false,"suffix":""},{"dropping-particle":"","family":"Munafò","given":"Marcus R.","non-dropping-particle":"","parse-names":false,"suffix":""}],"container-title":"Nature reviews. Neuroscience","id":"ITEM-1","issue":"5","issued":{"date-parts":[["2013","4"]]},"page":"365-76","title":"Power failure: why small sample size undermines the reliability of neuroscience.","title-short":"Power failure","type":"article-journal","volume":"14"},"uris":["http://www.mendeley.com/documents/?uuid=2e52150e-65c3-47de-b0ec-b04b76bf4299"]}],"mendeley":{"formattedCitation":"(Button et al., 2013)","plainTextFormattedCitation":"(Button et al., 2013)","previouslyFormattedCitation":"(Button et al., 2013)"},"properties":{"noteIndex":0},"schema":"https://github.com/citation-style-language/schema/raw/master/csl-citation.json"}</w:instrText>
      </w:r>
      <w:r w:rsidRPr="00CF4BA4">
        <w:fldChar w:fldCharType="separate"/>
      </w:r>
      <w:r w:rsidRPr="00CF4BA4">
        <w:rPr>
          <w:noProof/>
        </w:rPr>
        <w:t>(Button et al., 2013)</w:t>
      </w:r>
      <w:r w:rsidRPr="00CF4BA4">
        <w:fldChar w:fldCharType="end"/>
      </w:r>
      <w:r w:rsidRPr="00CF4BA4">
        <w:t xml:space="preserve">; however, power is a function of both sample size and effect size </w:t>
      </w:r>
      <w:r w:rsidRPr="00CF4BA4">
        <w:fldChar w:fldCharType="begin" w:fldLock="1"/>
      </w:r>
      <w:r w:rsidRPr="00CF4BA4">
        <w:instrText>ADDIN CSL_CITATION {"citationItems":[{"id":"ITEM-1","itemData":{"DOI":"10.1371/journal.pmed.0020124","ISBN":"3540239081","ISSN":"1549-1676","PMID":"16060722","abstract":"There is increasing concern that most current published research findings are false. The probability that a research claim is true may depend on study power and bias, the number of other studies on the same question, and, importantly, the ratio of true to no relationships among the relationships probed in each scientific field. In this framework, a research finding is less likely to be true when the studies conducted in a field are smaller; when effect sizes are smaller; when there is a greater number and lesser preselection of tested relationships; where there is greater flexibility in designs, definitions, outcomes, and analytical modes; when there is greater financial and other interest and prejudice; and when more teams are involved in a scientific field in chase of statistical significance. Simulations show that for most study designs and settings, it is more likely for a research claim to be false than true. Moreover, for many current scientific fields, claimed research findings may often be simply accurate measures of the prevailing bias. In this essay, I discuss the implications of these problems for the conduct and interpretation of research.","author":[{"dropping-particle":"","family":"Ioannidis","given":"John P A","non-dropping-particle":"","parse-names":false,"suffix":""}],"container-title":"PLoS medicine","id":"ITEM-1","issue":"8","issued":{"date-parts":[["2005","8"]]},"page":"e124","title":"Why most published research findings are false.","type":"article-journal","volume":"2"},"uris":["http://www.mendeley.com/documents/?uuid=424bccc8-b87f-3add-916a-74dab6174abd"]}],"mendeley":{"formattedCitation":"(Ioannidis, 2005)","plainTextFormattedCitation":"(Ioannidis, 2005)","previouslyFormattedCitation":"(Ioannidis, 2005)"},"properties":{"noteIndex":0},"schema":"https://github.com/citation-style-language/schema/raw/master/csl-citation.json"}</w:instrText>
      </w:r>
      <w:r w:rsidRPr="00CF4BA4">
        <w:fldChar w:fldCharType="separate"/>
      </w:r>
      <w:r w:rsidRPr="00CF4BA4">
        <w:rPr>
          <w:noProof/>
        </w:rPr>
        <w:t>(Ioannidis, 2005)</w:t>
      </w:r>
      <w:r w:rsidRPr="00CF4BA4">
        <w:fldChar w:fldCharType="end"/>
      </w:r>
      <w:r w:rsidRPr="00CF4BA4">
        <w:t xml:space="preserve">. In the case of the present study, impairments in financial decision-making are recognized </w:t>
      </w:r>
      <w:r w:rsidRPr="00CF4BA4">
        <w:lastRenderedPageBreak/>
        <w:t xml:space="preserve">clinical features of mild to moderate </w:t>
      </w:r>
      <w:r w:rsidRPr="00CF4BA4">
        <w:rPr>
          <w:rFonts w:cs="Times New Roman"/>
        </w:rPr>
        <w:t>Alzheimer’s disease</w:t>
      </w:r>
      <w:r w:rsidRPr="00CF4BA4">
        <w:t xml:space="preserve"> and related dementias, and sizeable differences between disease populations and controls could be anticipated. Concerning the neuroanatomic analysis, another potential limitation is the inclusion of the heavily memory influenced MMSE score as a covariate. While methodologically common and beneficial to ensure brain-behavior relationships are due to the parameter of interest as opposed to global cognitive or functional decline, this approach risks underestimating associations with neuroanatomic structures related to both memory and intertemporal choice such as the medial temporal lobes </w:t>
      </w:r>
      <w:r w:rsidRPr="00CF4BA4">
        <w:fldChar w:fldCharType="begin" w:fldLock="1"/>
      </w:r>
      <w:r w:rsidRPr="00CF4BA4">
        <w:instrText>ADDIN CSL_CITATION {"citationItems":[{"id":"ITEM-1","itemData":{"DOI":"10.1093/scan/nsx086","ISSN":"1749-5016","abstract":"© The Author (2017). People generally prefer rewards sooner rather than later. This phenomenon, temporal discounting, underlies many societal problems, including addiction and obesity. One way to reduce temporal discounting is to imagine positive future experiences. Since there is overlap in the neural circuitry associate d with imagining future experiences and remembering past events, here we investigate whether recalling positive memories can also promote more patient choice. We found that participants were more patient after retrieving positive autobiographical memories, but not when they recalled negative memories. Moreover, individuals were more impulsive after imagining novel positive scenes that were not related to their memories, showing that positive imagery alone does not drive this effect. Activity in the striatum and temporo parietal junction during memory retrieval predicted more patient choice, suggesting that to the extent that memory recall is rewarding and involves perspective-taking, it influences decision-making. Furthermore, representational similarity in the ventromedial prefrontal cortex between memory recall and decision phases correlated with the behavioral effect across participants. Thus, we have identified a novel manipulation for reducing temporal discounting-remembering the positive past-and have begun to characterize the psychological and neural mechanisms behind it.","author":[{"dropping-particle":"","family":"Lempert","given":"Karolina M.","non-dropping-particle":"","parse-names":false,"suffix":""},{"dropping-particle":"","family":"Speer","given":"Megan E.","non-dropping-particle":"","parse-names":false,"suffix":""},{"dropping-particle":"","family":"Delgado","given":"Mauricio R.","non-dropping-particle":"","parse-names":false,"suffix":""},{"dropping-particle":"","family":"Phelps","given":"Elizabeth A.","non-dropping-particle":"","parse-names":false,"suffix":""}],"container-title":"Social Cognitive and Affective Neuroscience","id":"ITEM-1","issue":"10","issued":{"date-parts":[["2017","10","1"]]},"page":"1584-1593","publisher":"Oxford University Press","title":"Positive autobiographical memory retrieval reduces temporal discounting","type":"article-journal","volume":"12"},"uris":["http://www.mendeley.com/documents/?uuid=f320af6c-43c1-3abe-971f-de494e779f82"]},{"id":"ITEM-2","itemData":{"DOI":"10.1016/j.neuron.2010.03.026","ISSN":"08966273","abstract":"Humans discount the value of future rewards over time. Here we show using functional magnetic resonance imaging (fMRI) and neural coupling analyses that episodic future thinking reduces the rate of delay discounting through a modulation of neural decision-making and episodic future thinking networks. In addition to a standard control condition, real subject-specific episodic event cues were presented during a delay discounting task. Spontaneous episodic imagery during cue processing predicted how much subjects changed their preferences toward more future-minded choice behavior. Neural valuation signals in the anterior cingulate cortex and functional coupling of this region with hippocampus and amygdala predicted the degree to which future thinking modulated individual preference functions. A second experiment replicated the behavioral effects and ruled out alternative explanations such as date-based processing and temporal focus. The present data reveal a mechanism through which neural decision-making and prospection networks can interact to generate future-minded choice behavior. © 2010 Elsevier Inc.","author":[{"dropping-particle":"","family":"Peters","given":"Jan","non-dropping-particle":"","parse-names":false,"suffix":""},{"dropping-particle":"","family":"Büchel","given":"Christian","non-dropping-particle":"","parse-names":false,"suffix":""}],"container-title":"Neuron","id":"ITEM-2","issue":"1","issued":{"date-parts":[["2010","4"]]},"page":"138-148","title":"Episodic Future Thinking Reduces Reward Delay Discounting through an Enhancement of Prefrontal-Mediotemporal Interactions","type":"article-journal","volume":"66"},"uris":["http://www.mendeley.com/documents/?uuid=893a6c45-18b8-36e9-8047-5647fcca1113"]}],"mendeley":{"formattedCitation":"(Lempert, Speer, Delgado, &amp; Phelps, 2017; Peters &amp; Büchel, 2010)","plainTextFormattedCitation":"(Lempert, Speer, Delgado, &amp; Phelps, 2017; Peters &amp; Büchel, 2010)","previouslyFormattedCitation":"(Lempert, Speer, Delgado, &amp; Phelps, 2017; Peters &amp; Büchel, 2010)"},"properties":{"noteIndex":0},"schema":"https://github.com/citation-style-language/schema/raw/master/csl-citation.json"}</w:instrText>
      </w:r>
      <w:r w:rsidRPr="00CF4BA4">
        <w:fldChar w:fldCharType="separate"/>
      </w:r>
      <w:r w:rsidRPr="00CF4BA4">
        <w:rPr>
          <w:noProof/>
        </w:rPr>
        <w:t>(Lempert, Speer, Delgado, &amp; Phelps, 2017; Peters &amp; Büchel, 2010)</w:t>
      </w:r>
      <w:r w:rsidRPr="00CF4BA4">
        <w:fldChar w:fldCharType="end"/>
      </w:r>
      <w:r w:rsidRPr="00CF4BA4">
        <w:t xml:space="preserve">. </w:t>
      </w:r>
    </w:p>
    <w:p w14:paraId="068B3C91" w14:textId="77777777" w:rsidR="003545CA" w:rsidRPr="00CF4BA4" w:rsidRDefault="003545CA" w:rsidP="002363F1">
      <w:pPr>
        <w:spacing w:line="480" w:lineRule="auto"/>
      </w:pPr>
      <w:r w:rsidRPr="00CF4BA4">
        <w:t xml:space="preserve">We also note that clinical research is generally limited by a lack of representative diversity </w:t>
      </w:r>
      <w:r w:rsidRPr="00CF4BA4">
        <w:fldChar w:fldCharType="begin" w:fldLock="1"/>
      </w:r>
      <w:r w:rsidRPr="00CF4BA4">
        <w:instrText>ADDIN CSL_CITATION {"citationItems":[{"id":"ITEM-1","itemData":{"DOI":"10.1371/journal.pmed.1001918","ISSN":"1549-1676","PMID":"26671224","abstract":"Esteban Gonzalez Burchard and colleagues explore how making medical research more diverse would aid not only social justice but scientific quality and clinical effectiveness, too.","author":[{"dropping-particle":"","family":"Oh","given":"Sam S","non-dropping-particle":"","parse-names":false,"suffix":""},{"dropping-particle":"","family":"Galanter","given":"Joshua","non-dropping-particle":"","parse-names":false,"suffix":""},{"dropping-particle":"","family":"Thakur","given":"Neeta","non-dropping-particle":"","parse-names":false,"suffix":""},{"dropping-particle":"","family":"Pino-Yanes","given":"Maria","non-dropping-particle":"","parse-names":false,"suffix":""},{"dropping-particle":"","family":"Barcelo","given":"Nicolas E","non-dropping-particle":"","parse-names":false,"suffix":""},{"dropping-particle":"","family":"White","given":"Marquitta J","non-dropping-particle":"","parse-names":false,"suffix":""},{"dropping-particle":"","family":"Bruin","given":"Danielle M","non-dropping-particle":"de","parse-names":false,"suffix":""},{"dropping-particle":"","family":"Greenblatt","given":"Ruth M","non-dropping-particle":"","parse-names":false,"suffix":""},{"dropping-particle":"","family":"Bibbins-Domingo","given":"Kirsten","non-dropping-particle":"","parse-names":false,"suffix":""},{"dropping-particle":"","family":"Wu","given":"Alan H B","non-dropping-particle":"","parse-names":false,"suffix":""},{"dropping-particle":"","family":"Borrell","given":"Luisa N","non-dropping-particle":"","parse-names":false,"suffix":""},{"dropping-particle":"","family":"Gunter","given":"Chris","non-dropping-particle":"","parse-names":false,"suffix":""},{"dropping-particle":"","family":"Powe","given":"Neil R","non-dropping-particle":"","parse-names":false,"suffix":""},{"dropping-particle":"","family":"Burchard","given":"Esteban G","non-dropping-particle":"","parse-names":false,"suffix":""}],"container-title":"PLoS medicine","editor":[{"dropping-particle":"","family":"Gill","given":"Paramjit","non-dropping-particle":"","parse-names":false,"suffix":""}],"id":"ITEM-1","issue":"12","issued":{"date-parts":[["2015","12","6"]]},"page":"e1001918","title":"Diversity in Clinical and Biomedical Research: A Promise Yet to Be Fulfilled.","type":"article-journal","volume":"12"},"uris":["http://www.mendeley.com/documents/?uuid=43fc4f11-926a-319b-9f90-38d5b4ab1995"]}],"mendeley":{"formattedCitation":"(Oh et al., 2015)","plainTextFormattedCitation":"(Oh et al., 2015)","previouslyFormattedCitation":"(Oh et al., 2015)"},"properties":{"noteIndex":0},"schema":"https://github.com/citation-style-language/schema/raw/master/csl-citation.json"}</w:instrText>
      </w:r>
      <w:r w:rsidRPr="00CF4BA4">
        <w:fldChar w:fldCharType="separate"/>
      </w:r>
      <w:r w:rsidRPr="00CF4BA4">
        <w:rPr>
          <w:noProof/>
        </w:rPr>
        <w:t>(Oh et al., 2015)</w:t>
      </w:r>
      <w:r w:rsidRPr="00CF4BA4">
        <w:fldChar w:fldCharType="end"/>
      </w:r>
      <w:r w:rsidRPr="00CF4BA4">
        <w:t xml:space="preserve">, and corresponding socioeconomic or cultural factors likely play a role in decision-making but may not be well-reflected in this study (A3. Supplementary Discussion). Additionally, groups were not completely matched on age and education. While our main behavioral findings were largely unaffected in a sensitivity analysis, further work is needed to understand their roles in intertemporal choice. One patient with a clinical diagnosis of Alzheimer’s disease had a negative amyloid PET scan, but their exclusion did not affect the study’s results—recent work indicates that the Alzheimer’s clinical syndrome is more neuropathologically heterogeneous than previously supposed </w:t>
      </w:r>
      <w:r w:rsidRPr="00CF4BA4">
        <w:fldChar w:fldCharType="begin" w:fldLock="1"/>
      </w:r>
      <w:r w:rsidRPr="00CF4BA4">
        <w:instrText>ADDIN CSL_CITATION {"citationItems":[{"id":"ITEM-1","itemData":{"DOI":"10.1093/brain/awz099","ISSN":"14602156","abstract":"The eukaryotic RNA exosome is an essential, multi-subunit complex that catalyzes RNA turnover, maturation, and quality control processes. Its non-catalytic donut-shaped core includes 9 subunits that associate with the 3' to 5' exoribonucleases Rrp6, and Rrp44/Dis3, a subunit that also catalyzes endoribonuclease activity. Although recent structures and biochemical studies of RNA bound exosomes from S. cerevisiae revealed that the Exo9 central channel guides RNA to either Rrp6 or Rrp44 using partially overlapping and mutually exclusive paths, several issues related to RNA recruitment remain. Here, we identify activities for the highly basic Rrp6 C-terminal tail that we term the 'lasso' because it binds RNA and stimulates ribonuclease activities associated with Rrp44 and Rrp6 within the 11-subunit nuclear exosome. Stimulation is dependent on the Exo9 central channel, and the lasso contributes to degradation and processing activities of exosome substrates in vitro and in vivo. Finally, we present evidence that the Rrp6 lasso may be a conserved feature of the eukaryotic RNA exosome.","author":[{"dropping-particle":"","family":"Nelson","given":"Peter T.","non-dropping-particle":"","parse-names":false,"suffix":""},{"dropping-particle":"","family":"Dickson","given":"Dennis W.","non-dropping-particle":"","parse-names":false,"suffix":""},{"dropping-particle":"","family":"Trojanowski","given":"John Q.","non-dropping-particle":"","parse-names":false,"suffix":""},{"dropping-particle":"","family":"Jack","given":"Clifford R.","non-dropping-particle":"","parse-names":false,"suffix":""},{"dropping-particle":"","family":"Boyle","given":"Patricia A.","non-dropping-particle":"","parse-names":false,"suffix":""},{"dropping-particle":"","family":"Arfanakis","given":"Konstantinos","non-dropping-particle":"","parse-names":false,"suffix":""},{"dropping-particle":"","family":"Rademakers","given":"Rosa","non-dropping-particle":"","parse-names":false,"suffix":""},{"dropping-particle":"","family":"Alafuzoff","given":"Irina","non-dropping-particle":"","parse-names":false,"suffix":""},{"dropping-particle":"","family":"Attems","given":"Johannes","non-dropping-particle":"","parse-names":false,"suffix":""},{"dropping-particle":"","family":"Brayne","given":"Carol","non-dropping-particle":"","parse-names":false,"suffix":""},{"dropping-particle":"","family":"Coyle-Gilchrist","given":"Ian T.S.","non-dropping-particle":"","parse-names":false,"suffix":""},{"dropping-particle":"","family":"Chui","given":"Helena C.","non-dropping-particle":"","parse-names":false,"suffix":""},{"dropping-particle":"","family":"Fardo","given":"David W.","non-dropping-particle":"","parse-names":false,"suffix":""},{"dropping-particle":"","family":"Flanagan","given":"Margaret E.","non-dropping-particle":"","parse-names":false,"suffix":""},{"dropping-particle":"","family":"Halliday","given":"Glenda","non-dropping-particle":"","parse-names":false,"suffix":""},{"dropping-particle":"","family":"Hokkanen","given":"Suvi R.K.","non-dropping-particle":"","parse-names":false,"suffix":""},{"dropping-particle":"","family":"Hunter","given":"Sally","non-dropping-particle":"","parse-names":false,"suffix":""},{"dropping-particle":"","family":"Jicha","given":"Gregory A.","non-dropping-particle":"","parse-names":false,"suffix":""},{"dropping-particle":"","family":"Katsumata","given":"Yuriko","non-dropping-particle":"","parse-names":false,"suffix":""},{"dropping-particle":"","family":"Kawas","given":"Claudia H.","non-dropping-particle":"","parse-names":false,"suffix":""},{"dropping-particle":"","family":"Keene","given":"C. Dirk","non-dropping-particle":"","parse-names":false,"suffix":""},{"dropping-particle":"","family":"Kovacs","given":"Gabor G.","non-dropping-particle":"","parse-names":false,"suffix":""},{"dropping-particle":"","family":"Kukull","given":"Walter A.","non-dropping-particle":"","parse-names":false,"suffix":""},{"dropping-particle":"","family":"Levey","given":"Allan I.","non-dropping-particle":"","parse-names":false,"suffix":""},{"dropping-particle":"","family":"Makkinejad","given":"Nazanin","non-dropping-particle":"","parse-names":false,"suffix":""},{"dropping-particle":"","family":"Montine","given":"Thomas J.","non-dropping-particle":"","parse-names":false,"suffix":""},{"dropping-particle":"","family":"Murayama","given":"Shigeo","non-dropping-particle":"","parse-names":false,"suffix":""},{"dropping-particle":"","family":"Murray","given":"Melissa E.","non-dropping-particle":"","parse-names":false,"suffix":""},{"dropping-particle":"","family":"Nag","given":"Sukriti","non-dropping-particle":"","parse-names":false,"suffix":""},{"dropping-particle":"","family":"Rissman","given":"Robert A.","non-dropping-particle":"","parse-names":false,"suffix":""},{"dropping-particle":"","family":"Seeley","given":"William W.","non-dropping-particle":"","parse-names":false,"suffix":""},{"dropping-particle":"","family":"Sperling","given":"Reisa A.","non-dropping-particle":"","parse-names":false,"suffix":""},{"dropping-particle":"","family":"White","given":"Charles L.","non-dropping-particle":"","parse-names":false,"suffix":""},{"dropping-particle":"","family":"Yu","given":"Lei","non-dropping-particle":"","parse-names":false,"suffix":""},{"dropping-particle":"","family":"Schneider","given":"Julie A.","non-dropping-particle":"","parse-names":false,"suffix":""}],"container-title":"Brain : a journal of neurology","id":"ITEM-1","issue":"6","issued":{"date-parts":[["2019","6","1"]]},"page":"1503-1527","publisher":"NLM (Medline)","title":"Limbic-predominant age-related TDP-43 encephalopathy (LATE): consensus working group report","type":"article-journal","volume":"142"},"uris":["http://www.mendeley.com/documents/?uuid=b5903e0d-066a-3903-b3f6-9957170cacee"]},{"id":"ITEM-2","itemData":{"DOI":"10.1007/s00401-018-1872-5","ISSN":"0001-6322","abstract":"The diagnosis of Alzheimer's disease (AD) in the oldest-old is complicated by the increasing prevalence of age-related neurofibrillary tangles, plaques and non-AD pathologies such as cerebrovascular disease (CVD), hippocampal sclerosis (HS), aging-related tau astrogliopathy (ARTAG), as well as TDP-43 and Lewy pathology. The contribution of these non-AD pathologies to dementia and cognitive resilience is unclear. We assessed the level of AD neuropathologic change (ADNPC) and non-AD pathology in 185 participants enrolled in The 90+ Study with available cognitive assessments and brain tissue. Logistic regression models-adjusting for age, sex and education-determined the association between each pathology and dementia or between subgroups. 53% had dementia, primarily AD or mixed AD; 23% had cognitive impairment without dementia (CIND); 23% were not impaired. Both AD and non-AD pathology was prevalent. 100% had tangles, 81% had plaques, and both tangles and plaques associated with dementia. ARTAG distributed across limbic (70%), brainstem (39%) and cortical regions (24%). 49% had possible CVD and 26% had definite CVD, while HS was noted in 15%. Cortical ARTAG, CVD and HS were each associated with dementia, but limbic and brainstem ARTAGs were not. TDP-43 and Lewy pathologies were found in 36 and 17% and both associated with dementia. No pathology distinguished CIND and the not impaired. By NIA-AA criteria and dementia status, the cohort was subdivided into four groups: those with minimal ADNPC included the not dementia (ND) and Not AD dementia groups; and those with significant ADNPC included the Resilient without dementia and AD dementia groups. Compared to the ND group, the Not AD dementia group had more HS, cortical ARTAG, TDP-43, and Lewy pathology. Compared to the AD dementia group, the Resilient group had less CVD, no HS and less cortical ARTAG, TDP-43 and Lewy pathology. Our findings imply that reductions in non-AD pathologies including CVD contribute to cognitive resilience in the oldest-old.","author":[{"dropping-particle":"","family":"Robinson","given":"John L.","non-dropping-particle":"","parse-names":false,"suffix":""},{"dropping-particle":"","family":"Corrada","given":"Maria M.","non-dropping-particle":"","parse-names":false,"suffix":""},{"dropping-particle":"","family":"Kovacs","given":"Gabor G.","non-dropping-particle":"","parse-names":false,"suffix":""},{"dropping-particle":"","family":"Dominique","given":"Myrna","non-dropping-particle":"","parse-names":false,"suffix":""},{"dropping-particle":"","family":"Caswell","given":"Carrie","non-dropping-particle":"","parse-names":false,"suffix":""},{"dropping-particle":"","family":"Xie","given":"Sharon X.","non-dropping-particle":"","parse-names":false,"suffix":""},{"dropping-particle":"","family":"Lee","given":"Virginia M.Y.","non-dropping-particle":"","parse-names":false,"suffix":""},{"dropping-particle":"","family":"Kawas","given":"Claudia H.","non-dropping-particle":"","parse-names":false,"suffix":""},{"dropping-particle":"","family":"Trojanowski","given":"John Q.","non-dropping-particle":"","parse-names":false,"suffix":""}],"container-title":"Acta Neuropathologica","id":"ITEM-2","issue":"3","issued":{"date-parts":[["2018","9","18"]]},"page":"377-388","publisher":"Springer Verlag","title":"Non-Alzheimer’s contributions to dementia and cognitive resilience in The 90+ Study","type":"article-journal","volume":"136"},"uris":["http://www.mendeley.com/documents/?uuid=15ab3461-6edf-345a-bf2d-4d89682606d8"]}],"mendeley":{"formattedCitation":"(Nelson et al., 2019; Robinson et al., 2018)","plainTextFormattedCitation":"(Nelson et al., 2019; Robinson et al., 2018)","previouslyFormattedCitation":"(Nelson et al., 2019; Robinson et al., 2018)"},"properties":{"noteIndex":0},"schema":"https://github.com/citation-style-language/schema/raw/master/csl-citation.json"}</w:instrText>
      </w:r>
      <w:r w:rsidRPr="00CF4BA4">
        <w:fldChar w:fldCharType="separate"/>
      </w:r>
      <w:r w:rsidRPr="00CF4BA4">
        <w:rPr>
          <w:noProof/>
        </w:rPr>
        <w:t>(Nelson et al., 2019; Robinson et al., 2018)</w:t>
      </w:r>
      <w:r w:rsidRPr="00CF4BA4">
        <w:fldChar w:fldCharType="end"/>
      </w:r>
      <w:r w:rsidRPr="00CF4BA4">
        <w:t xml:space="preserve">, and the prevalence of amyloid PET negativity in our cohort is consistent with other cohorts of clinically-defined Alzheimer’s disease (A3. Supplementary Discussion). Lastly, considerable variability exists among different estimation procedures for multi-level mixed effects modeling and among different statistical analysis programs, both of which can influence estimates of fixed and random effects. As a result, ensuring that methods are transparent and robust to different procedures is an </w:t>
      </w:r>
      <w:r w:rsidRPr="00CF4BA4">
        <w:lastRenderedPageBreak/>
        <w:t>important consideration for this novel approach to delay discounting behavior estimation (A1. Supplementary Materials and methods, and A3. Supplementary Discussion).</w:t>
      </w:r>
      <w:r w:rsidRPr="00CF4BA4">
        <w:br w:type="page"/>
      </w:r>
    </w:p>
    <w:p w14:paraId="269F4518" w14:textId="77777777" w:rsidR="003545CA" w:rsidRPr="00CF4BA4" w:rsidRDefault="003545CA" w:rsidP="002363F1">
      <w:pPr>
        <w:pStyle w:val="Heading1"/>
        <w:spacing w:line="480" w:lineRule="auto"/>
      </w:pPr>
      <w:r w:rsidRPr="00CF4BA4">
        <w:lastRenderedPageBreak/>
        <w:t>5. Conclusion</w:t>
      </w:r>
    </w:p>
    <w:p w14:paraId="472A68F5" w14:textId="77777777" w:rsidR="003545CA" w:rsidRPr="00CF4BA4" w:rsidRDefault="003545CA" w:rsidP="002363F1">
      <w:pPr>
        <w:spacing w:line="480" w:lineRule="auto"/>
        <w:rPr>
          <w:rFonts w:eastAsiaTheme="majorEastAsia" w:cs="Times New Roman"/>
          <w:b/>
          <w:sz w:val="28"/>
          <w:szCs w:val="32"/>
        </w:rPr>
      </w:pPr>
      <w:r w:rsidRPr="00CF4BA4">
        <w:rPr>
          <w:rFonts w:cs="Times New Roman"/>
        </w:rPr>
        <w:t>In the current study, we examined the influence of cognitive factors besides impaired memory for decision-making in Alzheimer’s disease and other dementias, utilizing an intertemporal choice task with minimal memory demands. While patients with Alzheimer’s disease did not differ from controls in their overall tendency to choose smaller immediate rewards over larger delayed rewards, their choices were less influenced than controls’ by choice-relevant information (the relative difference in reward magnitude, the delay length, and the absolute reward magnitudes), though all information was explicitly presented at the time of choice. Across all subjects, attenuated sensitivity to such information was associated with dorsomedial prefrontal atrophy. These findings are congruent with population-level studies documenting disadvantageous uses of credit in advancing age, and with recent proposals on the role of dorsomedial prefrontal cortex in economic decision-making.</w:t>
      </w:r>
      <w:r w:rsidRPr="00CF4BA4">
        <w:rPr>
          <w:rFonts w:cs="Times New Roman"/>
        </w:rPr>
        <w:br w:type="page"/>
      </w:r>
    </w:p>
    <w:p w14:paraId="41096488" w14:textId="77777777" w:rsidR="003545CA" w:rsidRPr="00CF4BA4" w:rsidRDefault="003545CA" w:rsidP="002363F1">
      <w:pPr>
        <w:pStyle w:val="Heading2"/>
        <w:spacing w:line="480" w:lineRule="auto"/>
      </w:pPr>
      <w:r w:rsidRPr="00CF4BA4">
        <w:lastRenderedPageBreak/>
        <w:t>6. Funding</w:t>
      </w:r>
    </w:p>
    <w:p w14:paraId="206293F8" w14:textId="77777777" w:rsidR="003545CA" w:rsidRPr="00CF4BA4" w:rsidRDefault="003545CA" w:rsidP="002363F1">
      <w:pPr>
        <w:spacing w:line="480" w:lineRule="auto"/>
        <w:rPr>
          <w:rFonts w:cs="Times New Roman"/>
        </w:rPr>
      </w:pPr>
      <w:r w:rsidRPr="00CF4BA4">
        <w:t xml:space="preserve">This work </w:t>
      </w:r>
      <w:r w:rsidRPr="00CF4BA4">
        <w:rPr>
          <w:noProof/>
        </w:rPr>
        <w:t>was supported</w:t>
      </w:r>
      <w:r w:rsidRPr="00CF4BA4">
        <w:t xml:space="preserve"> by the National Institutes of Health, National Institutes on Aging (grant numbers K23AG043553, R01AG022983, P01AG019724, P50AG023501, R01AG032306, R01AG058817); the National Institutes of Health, National Institute on Mental Health (grant number R01MH098023) and the Larry Hillblom Foundation.</w:t>
      </w:r>
      <w:r w:rsidRPr="00CF4BA4">
        <w:rPr>
          <w:rFonts w:cs="Times New Roman"/>
        </w:rPr>
        <w:br w:type="page"/>
      </w:r>
    </w:p>
    <w:p w14:paraId="00D34D6A" w14:textId="77777777" w:rsidR="003545CA" w:rsidRPr="00CF4BA4" w:rsidRDefault="003545CA" w:rsidP="002363F1">
      <w:pPr>
        <w:pStyle w:val="Heading1"/>
        <w:spacing w:line="480" w:lineRule="auto"/>
        <w:rPr>
          <w:rFonts w:cs="Times New Roman"/>
        </w:rPr>
      </w:pPr>
      <w:r w:rsidRPr="00CF4BA4">
        <w:rPr>
          <w:rFonts w:cs="Times New Roman"/>
          <w:noProof/>
        </w:rPr>
        <w:lastRenderedPageBreak/>
        <w:t>7. Acknowledgments</w:t>
      </w:r>
    </w:p>
    <w:p w14:paraId="454D9773" w14:textId="77777777" w:rsidR="003545CA" w:rsidRPr="00CF4BA4" w:rsidRDefault="003545CA" w:rsidP="002363F1">
      <w:pPr>
        <w:spacing w:line="480" w:lineRule="auto"/>
        <w:rPr>
          <w:rFonts w:cs="Times New Roman"/>
          <w:noProof/>
          <w:shd w:val="clear" w:color="auto" w:fill="FFFFFE"/>
        </w:rPr>
      </w:pPr>
      <w:r w:rsidRPr="00CF4BA4">
        <w:rPr>
          <w:rFonts w:cs="Times New Roman"/>
          <w:shd w:val="clear" w:color="auto" w:fill="FFFFFE"/>
        </w:rPr>
        <w:t xml:space="preserve">The authors thank the patients, patient families, and healthy control volunteers of the Memory and Aging Center for their gracious contributions to our research. We also thank Chuck </w:t>
      </w:r>
      <w:r w:rsidRPr="00CF4BA4">
        <w:rPr>
          <w:rFonts w:cs="Times New Roman"/>
          <w:noProof/>
          <w:shd w:val="clear" w:color="auto" w:fill="FFFFFE"/>
        </w:rPr>
        <w:t>McCullogh for his support with statistical analyses</w:t>
      </w:r>
      <w:r w:rsidRPr="00CF4BA4">
        <w:rPr>
          <w:rFonts w:cs="Times New Roman"/>
          <w:shd w:val="clear" w:color="auto" w:fill="FFFFFE"/>
        </w:rPr>
        <w:t xml:space="preserve">, Jan Peters for helpful discussion, and </w:t>
      </w:r>
      <w:r w:rsidRPr="00CF4BA4">
        <w:rPr>
          <w:rFonts w:cs="Times New Roman"/>
          <w:noProof/>
          <w:shd w:val="clear" w:color="auto" w:fill="FFFFFE"/>
        </w:rPr>
        <w:t xml:space="preserve">Kristie Wood for her support with task programming and data collection. VBM analyses were performed in the Brainsight system, developed at UCSF by Katherine P. Rankin, Cosmo Mielke, and Paul Sukhanov, and powered by the VLSM script written by Stephen M. Wilson, with funding from the Rainwater Charitable Foundation and the UCSF Chancellor’s Fund for Precision Medicine. We also thank Lauren Edwards and Renaud La Joie for assistance with amyloid imaging data, and Joanne Taylor for assistance with genetic data. </w:t>
      </w:r>
      <w:r w:rsidRPr="00CF4BA4">
        <w:rPr>
          <w:rFonts w:cs="Times New Roman"/>
          <w:noProof/>
          <w:shd w:val="clear" w:color="auto" w:fill="FFFFFE"/>
        </w:rPr>
        <w:br w:type="page"/>
      </w:r>
    </w:p>
    <w:p w14:paraId="4CB7FC9B" w14:textId="77777777" w:rsidR="003545CA" w:rsidRPr="00CF4BA4" w:rsidRDefault="003545CA" w:rsidP="002363F1">
      <w:pPr>
        <w:pStyle w:val="Heading1"/>
        <w:spacing w:line="480" w:lineRule="auto"/>
      </w:pPr>
      <w:r w:rsidRPr="00CF4BA4">
        <w:lastRenderedPageBreak/>
        <w:t>8. Data Access</w:t>
      </w:r>
    </w:p>
    <w:p w14:paraId="4962A5D8" w14:textId="77777777" w:rsidR="003545CA" w:rsidRPr="00CF4BA4" w:rsidRDefault="003545CA" w:rsidP="002363F1">
      <w:pPr>
        <w:spacing w:line="480" w:lineRule="auto"/>
      </w:pPr>
      <w:r w:rsidRPr="00CF4BA4">
        <w:t xml:space="preserve">De-identified behavioral data and code for the experimental task are available at https://osf.io/x2v9z. Policies for sharing of potentially identifying participant-level data, including neuroimaging, are described in detail at https://memory.ucsf.edu/research-trials/professional/open-science#Human-Studies, and are governed by concern for the sensitivity and potential discrimination/exploitation risks associated with a dementia diagnosis. In summary, academic, not-for-profit investigators may request access to human data, subject to approval from the UCSF Human Research Protection Program and the UCSF Memory and Aging Center Executive Committee.  Applications can be made via an online resource request form accessible from the URL above, and also require completion of a Data Use Agreement accessible at the same address. </w:t>
      </w:r>
      <w:r w:rsidRPr="00CF4BA4">
        <w:rPr>
          <w:rFonts w:cs="Times New Roman"/>
        </w:rPr>
        <w:br w:type="page"/>
      </w:r>
    </w:p>
    <w:p w14:paraId="688119A5" w14:textId="77777777" w:rsidR="003545CA" w:rsidRPr="00CF4BA4" w:rsidRDefault="003545CA" w:rsidP="002363F1">
      <w:pPr>
        <w:pStyle w:val="Heading1"/>
        <w:spacing w:line="480" w:lineRule="auto"/>
      </w:pPr>
      <w:r w:rsidRPr="00CF4BA4">
        <w:lastRenderedPageBreak/>
        <w:t>9. References</w:t>
      </w:r>
    </w:p>
    <w:p w14:paraId="3BC1C867"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fldChar w:fldCharType="begin" w:fldLock="1"/>
      </w:r>
      <w:r w:rsidRPr="00CF4BA4">
        <w:instrText xml:space="preserve">ADDIN Mendeley Bibliography CSL_BIBLIOGRAPHY </w:instrText>
      </w:r>
      <w:r w:rsidRPr="00CF4BA4">
        <w:fldChar w:fldCharType="separate"/>
      </w:r>
      <w:r w:rsidRPr="00CF4BA4">
        <w:rPr>
          <w:rFonts w:cs="Times New Roman"/>
          <w:noProof/>
        </w:rPr>
        <w:t xml:space="preserve">Acierno, R., Hernandez, M. A., Amstadter, A. B., Resnick, H. S., Steve, K., Muzzy, W., &amp; Kilpatrick, D. G. (2010). Prevalence and correlates of emotional, physical, sexual, and financial abuse and potential neglect in the United States: The national elder mistreatment study. </w:t>
      </w:r>
      <w:r w:rsidRPr="00CF4BA4">
        <w:rPr>
          <w:rFonts w:cs="Times New Roman"/>
          <w:i/>
          <w:iCs/>
          <w:noProof/>
        </w:rPr>
        <w:t>American Journal of Public Health</w:t>
      </w:r>
      <w:r w:rsidRPr="00CF4BA4">
        <w:rPr>
          <w:rFonts w:cs="Times New Roman"/>
          <w:noProof/>
        </w:rPr>
        <w:t xml:space="preserve">, </w:t>
      </w:r>
      <w:r w:rsidRPr="00CF4BA4">
        <w:rPr>
          <w:rFonts w:cs="Times New Roman"/>
          <w:i/>
          <w:iCs/>
          <w:noProof/>
        </w:rPr>
        <w:t>100</w:t>
      </w:r>
      <w:r w:rsidRPr="00CF4BA4">
        <w:rPr>
          <w:rFonts w:cs="Times New Roman"/>
          <w:noProof/>
        </w:rPr>
        <w:t>(2), 292–297. https://doi.org/10.2105/AJPH.2009.163089</w:t>
      </w:r>
    </w:p>
    <w:p w14:paraId="1431DBC1"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Agarwal, S., Driscoll, J. C., Gabaix, X., &amp; Laibson, D. (2009). The age of reason: Financial decisions over the life cycle and implications for regulation. </w:t>
      </w:r>
      <w:r w:rsidRPr="00CF4BA4">
        <w:rPr>
          <w:rFonts w:cs="Times New Roman"/>
          <w:i/>
          <w:iCs/>
          <w:noProof/>
        </w:rPr>
        <w:t>Brooking Papers on Economic Activity</w:t>
      </w:r>
      <w:r w:rsidRPr="00CF4BA4">
        <w:rPr>
          <w:rFonts w:cs="Times New Roman"/>
          <w:noProof/>
        </w:rPr>
        <w:t xml:space="preserve">, </w:t>
      </w:r>
      <w:r w:rsidRPr="00CF4BA4">
        <w:rPr>
          <w:rFonts w:cs="Times New Roman"/>
          <w:i/>
          <w:iCs/>
          <w:noProof/>
        </w:rPr>
        <w:t>2</w:t>
      </w:r>
      <w:r w:rsidRPr="00CF4BA4">
        <w:rPr>
          <w:rFonts w:cs="Times New Roman"/>
          <w:noProof/>
        </w:rPr>
        <w:t>, 51–117.</w:t>
      </w:r>
    </w:p>
    <w:p w14:paraId="57C847C4"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Ashburner, J. (2007). A fast diffeomorphic image registration algorithm. </w:t>
      </w:r>
      <w:r w:rsidRPr="00CF4BA4">
        <w:rPr>
          <w:rFonts w:cs="Times New Roman"/>
          <w:i/>
          <w:iCs/>
          <w:noProof/>
        </w:rPr>
        <w:t>NeuroImage</w:t>
      </w:r>
      <w:r w:rsidRPr="00CF4BA4">
        <w:rPr>
          <w:rFonts w:cs="Times New Roman"/>
          <w:noProof/>
        </w:rPr>
        <w:t xml:space="preserve">, </w:t>
      </w:r>
      <w:r w:rsidRPr="00CF4BA4">
        <w:rPr>
          <w:rFonts w:cs="Times New Roman"/>
          <w:i/>
          <w:iCs/>
          <w:noProof/>
        </w:rPr>
        <w:t>38</w:t>
      </w:r>
      <w:r w:rsidRPr="00CF4BA4">
        <w:rPr>
          <w:rFonts w:cs="Times New Roman"/>
          <w:noProof/>
        </w:rPr>
        <w:t>(1), 95–113. https://doi.org/10.1016/j.neuroimage.2007.07.007</w:t>
      </w:r>
    </w:p>
    <w:p w14:paraId="3975FD13"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Ashburner, J., &amp; Friston, K. J. (2005). Unified segmentation. </w:t>
      </w:r>
      <w:r w:rsidRPr="00CF4BA4">
        <w:rPr>
          <w:rFonts w:cs="Times New Roman"/>
          <w:i/>
          <w:iCs/>
          <w:noProof/>
        </w:rPr>
        <w:t>NeuroImage</w:t>
      </w:r>
      <w:r w:rsidRPr="00CF4BA4">
        <w:rPr>
          <w:rFonts w:cs="Times New Roman"/>
          <w:noProof/>
        </w:rPr>
        <w:t xml:space="preserve">, </w:t>
      </w:r>
      <w:r w:rsidRPr="00CF4BA4">
        <w:rPr>
          <w:rFonts w:cs="Times New Roman"/>
          <w:i/>
          <w:iCs/>
          <w:noProof/>
        </w:rPr>
        <w:t>26</w:t>
      </w:r>
      <w:r w:rsidRPr="00CF4BA4">
        <w:rPr>
          <w:rFonts w:cs="Times New Roman"/>
          <w:noProof/>
        </w:rPr>
        <w:t>(3), 839–851. https://doi.org/10.1016/j.neuroimage.2005.02.018</w:t>
      </w:r>
    </w:p>
    <w:p w14:paraId="7E7A97B1"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Bang, J., Spina, S., &amp; Miller, B. L. (2015). Frontotemporal dementia. </w:t>
      </w:r>
      <w:r w:rsidRPr="00CF4BA4">
        <w:rPr>
          <w:rFonts w:cs="Times New Roman"/>
          <w:i/>
          <w:iCs/>
          <w:noProof/>
        </w:rPr>
        <w:t>The Lancet</w:t>
      </w:r>
      <w:r w:rsidRPr="00CF4BA4">
        <w:rPr>
          <w:rFonts w:cs="Times New Roman"/>
          <w:noProof/>
        </w:rPr>
        <w:t xml:space="preserve">, </w:t>
      </w:r>
      <w:r w:rsidRPr="00CF4BA4">
        <w:rPr>
          <w:rFonts w:cs="Times New Roman"/>
          <w:i/>
          <w:iCs/>
          <w:noProof/>
        </w:rPr>
        <w:t>386</w:t>
      </w:r>
      <w:r w:rsidRPr="00CF4BA4">
        <w:rPr>
          <w:rFonts w:cs="Times New Roman"/>
          <w:noProof/>
        </w:rPr>
        <w:t>(10004), 1672–1682. https://doi.org/10.1016/S0140-6736(15)00461-4</w:t>
      </w:r>
    </w:p>
    <w:p w14:paraId="401A60AE"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Bates, E., Wilson, S. M., Saygin, A. P., Dick, F., Sereno, M. I., Knight, R. T., &amp; Dronkers, N. F. (2003). Voxel-based lesion–symptom mapping. </w:t>
      </w:r>
      <w:r w:rsidRPr="00CF4BA4">
        <w:rPr>
          <w:rFonts w:cs="Times New Roman"/>
          <w:i/>
          <w:iCs/>
          <w:noProof/>
        </w:rPr>
        <w:t>Nature Neuroscience</w:t>
      </w:r>
      <w:r w:rsidRPr="00CF4BA4">
        <w:rPr>
          <w:rFonts w:cs="Times New Roman"/>
          <w:noProof/>
        </w:rPr>
        <w:t xml:space="preserve">, </w:t>
      </w:r>
      <w:r w:rsidRPr="00CF4BA4">
        <w:rPr>
          <w:rFonts w:cs="Times New Roman"/>
          <w:i/>
          <w:iCs/>
          <w:noProof/>
        </w:rPr>
        <w:t>6</w:t>
      </w:r>
      <w:r w:rsidRPr="00CF4BA4">
        <w:rPr>
          <w:rFonts w:cs="Times New Roman"/>
          <w:noProof/>
        </w:rPr>
        <w:t>(5), 448–450. https://doi.org/10.1038/nn1050</w:t>
      </w:r>
    </w:p>
    <w:p w14:paraId="4EFBC4F5"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Bayard, S., Jacus, J.-P., Raffard, S., &amp; Gely-Nargeot, M.-C. (2014). Apathy and Emotion-Based Decision-Making in Amnesic Mild Cognitive Impairment and Alzheimer’s Disease. </w:t>
      </w:r>
      <w:r w:rsidRPr="00CF4BA4">
        <w:rPr>
          <w:rFonts w:cs="Times New Roman"/>
          <w:i/>
          <w:iCs/>
          <w:noProof/>
        </w:rPr>
        <w:lastRenderedPageBreak/>
        <w:t>Behavioural Neurology</w:t>
      </w:r>
      <w:r w:rsidRPr="00CF4BA4">
        <w:rPr>
          <w:rFonts w:cs="Times New Roman"/>
          <w:noProof/>
        </w:rPr>
        <w:t xml:space="preserve">, </w:t>
      </w:r>
      <w:r w:rsidRPr="00CF4BA4">
        <w:rPr>
          <w:rFonts w:cs="Times New Roman"/>
          <w:i/>
          <w:iCs/>
          <w:noProof/>
        </w:rPr>
        <w:t>2014</w:t>
      </w:r>
      <w:r w:rsidRPr="00CF4BA4">
        <w:rPr>
          <w:rFonts w:cs="Times New Roman"/>
          <w:noProof/>
        </w:rPr>
        <w:t>, 231469. https://doi.org/10.1155/2014/231469</w:t>
      </w:r>
    </w:p>
    <w:p w14:paraId="2BBFCB5D"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Bechara, A., Damasio, H., Tranel, D., &amp; Damasio, A. R. (1997). Deciding advantageously before knowing the advantageous strategy. </w:t>
      </w:r>
      <w:r w:rsidRPr="00CF4BA4">
        <w:rPr>
          <w:rFonts w:cs="Times New Roman"/>
          <w:i/>
          <w:iCs/>
          <w:noProof/>
        </w:rPr>
        <w:t>Science (New York, N.Y.)</w:t>
      </w:r>
      <w:r w:rsidRPr="00CF4BA4">
        <w:rPr>
          <w:rFonts w:cs="Times New Roman"/>
          <w:noProof/>
        </w:rPr>
        <w:t xml:space="preserve">, </w:t>
      </w:r>
      <w:r w:rsidRPr="00CF4BA4">
        <w:rPr>
          <w:rFonts w:cs="Times New Roman"/>
          <w:i/>
          <w:iCs/>
          <w:noProof/>
        </w:rPr>
        <w:t>275</w:t>
      </w:r>
      <w:r w:rsidRPr="00CF4BA4">
        <w:rPr>
          <w:rFonts w:cs="Times New Roman"/>
          <w:noProof/>
        </w:rPr>
        <w:t>(5304), 1293–1295. https://doi.org/10.1126/science.275.5304.1293</w:t>
      </w:r>
    </w:p>
    <w:p w14:paraId="77E978E3"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Bertoux, M., Cova, F., Pessiglione, M., Hsu, M., Dubois, B., &amp; Bourgeois-Gironde, S. (2014). Behavioral variant frontotemporal dementia patients do not succumb to the Allais paradox. </w:t>
      </w:r>
      <w:r w:rsidRPr="00CF4BA4">
        <w:rPr>
          <w:rFonts w:cs="Times New Roman"/>
          <w:i/>
          <w:iCs/>
          <w:noProof/>
        </w:rPr>
        <w:t>Frontiers in Neuroscience</w:t>
      </w:r>
      <w:r w:rsidRPr="00CF4BA4">
        <w:rPr>
          <w:rFonts w:cs="Times New Roman"/>
          <w:noProof/>
        </w:rPr>
        <w:t xml:space="preserve">, </w:t>
      </w:r>
      <w:r w:rsidRPr="00CF4BA4">
        <w:rPr>
          <w:rFonts w:cs="Times New Roman"/>
          <w:i/>
          <w:iCs/>
          <w:noProof/>
        </w:rPr>
        <w:t>8</w:t>
      </w:r>
      <w:r w:rsidRPr="00CF4BA4">
        <w:rPr>
          <w:rFonts w:cs="Times New Roman"/>
          <w:noProof/>
        </w:rPr>
        <w:t>(287), 287. https://doi.org/10.3389/fnins.2014.00287</w:t>
      </w:r>
    </w:p>
    <w:p w14:paraId="52CF8EF4"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Bertoux, M., de Souza, L. C., Zamith, P., Dubois, B., &amp; Bourgeois-Gironde, S. (2015). Discounting of future rewards in behavioural variant frontotemporal dementia and Alzheimer’s disease. </w:t>
      </w:r>
      <w:r w:rsidRPr="00CF4BA4">
        <w:rPr>
          <w:rFonts w:cs="Times New Roman"/>
          <w:i/>
          <w:iCs/>
          <w:noProof/>
        </w:rPr>
        <w:t>Neuropsychology</w:t>
      </w:r>
      <w:r w:rsidRPr="00CF4BA4">
        <w:rPr>
          <w:rFonts w:cs="Times New Roman"/>
          <w:noProof/>
        </w:rPr>
        <w:t xml:space="preserve">, </w:t>
      </w:r>
      <w:r w:rsidRPr="00CF4BA4">
        <w:rPr>
          <w:rFonts w:cs="Times New Roman"/>
          <w:i/>
          <w:iCs/>
          <w:noProof/>
        </w:rPr>
        <w:t>29</w:t>
      </w:r>
      <w:r w:rsidRPr="00CF4BA4">
        <w:rPr>
          <w:rFonts w:cs="Times New Roman"/>
          <w:noProof/>
        </w:rPr>
        <w:t>(6), 933–939. https://doi.org/10.1037/neu0000197</w:t>
      </w:r>
    </w:p>
    <w:p w14:paraId="7FAC1575"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Bertoux, M., Funkiewiez, A., O’Callaghan, C., Dubois, B., &amp; Hornberger, M. (2013). Sensitivity and specificity of ventromedial prefrontal cortex tests in behavioral variant frontotemporal dementia. </w:t>
      </w:r>
      <w:r w:rsidRPr="00CF4BA4">
        <w:rPr>
          <w:rFonts w:cs="Times New Roman"/>
          <w:i/>
          <w:iCs/>
          <w:noProof/>
        </w:rPr>
        <w:t>Alzheimer’s &amp; Dementia : The Journal of the Alzheimer’s Association</w:t>
      </w:r>
      <w:r w:rsidRPr="00CF4BA4">
        <w:rPr>
          <w:rFonts w:cs="Times New Roman"/>
          <w:noProof/>
        </w:rPr>
        <w:t xml:space="preserve">, </w:t>
      </w:r>
      <w:r w:rsidRPr="00CF4BA4">
        <w:rPr>
          <w:rFonts w:cs="Times New Roman"/>
          <w:i/>
          <w:iCs/>
          <w:noProof/>
        </w:rPr>
        <w:t>9</w:t>
      </w:r>
      <w:r w:rsidRPr="00CF4BA4">
        <w:rPr>
          <w:rFonts w:cs="Times New Roman"/>
          <w:noProof/>
        </w:rPr>
        <w:t>(5 Suppl), S84-94. https://doi.org/10.1016/j.jalz.2012.09.010</w:t>
      </w:r>
    </w:p>
    <w:p w14:paraId="07C01C26"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Boettiger, C. A., Mitchell, J. M., Tavares, V. C., Robertson, M., Joslyn, G., D’Esposito, M., &amp; Fields, H. L. (2007). Immediate Reward Bias in Humans: Fronto-Parietal Networks and a Role for the Catechol-O-Methyltransferase 158Val/Val Genotype. </w:t>
      </w:r>
      <w:r w:rsidRPr="00CF4BA4">
        <w:rPr>
          <w:rFonts w:cs="Times New Roman"/>
          <w:i/>
          <w:iCs/>
          <w:noProof/>
        </w:rPr>
        <w:t>Journal of Neuroscience</w:t>
      </w:r>
      <w:r w:rsidRPr="00CF4BA4">
        <w:rPr>
          <w:rFonts w:cs="Times New Roman"/>
          <w:noProof/>
        </w:rPr>
        <w:t xml:space="preserve">, </w:t>
      </w:r>
      <w:r w:rsidRPr="00CF4BA4">
        <w:rPr>
          <w:rFonts w:cs="Times New Roman"/>
          <w:i/>
          <w:iCs/>
          <w:noProof/>
        </w:rPr>
        <w:t>27</w:t>
      </w:r>
      <w:r w:rsidRPr="00CF4BA4">
        <w:rPr>
          <w:rFonts w:cs="Times New Roman"/>
          <w:noProof/>
        </w:rPr>
        <w:t>(52), 14383–14391. https://doi.org/10.1523/JNEUROSCI.2551-07.2007</w:t>
      </w:r>
    </w:p>
    <w:p w14:paraId="70048DFB"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Button, K. S., Ioannidis, J. P. A., Mokrysz, C., Nosek, B. A., Flint, J., Robinson, E. S. J., &amp; Munafò, M. R. (2013). Power failure: why small sample size undermines the reliability of </w:t>
      </w:r>
      <w:r w:rsidRPr="00CF4BA4">
        <w:rPr>
          <w:rFonts w:cs="Times New Roman"/>
          <w:noProof/>
        </w:rPr>
        <w:lastRenderedPageBreak/>
        <w:t xml:space="preserve">neuroscience. </w:t>
      </w:r>
      <w:r w:rsidRPr="00CF4BA4">
        <w:rPr>
          <w:rFonts w:cs="Times New Roman"/>
          <w:i/>
          <w:iCs/>
          <w:noProof/>
        </w:rPr>
        <w:t>Nature Reviews. Neuroscience</w:t>
      </w:r>
      <w:r w:rsidRPr="00CF4BA4">
        <w:rPr>
          <w:rFonts w:cs="Times New Roman"/>
          <w:noProof/>
        </w:rPr>
        <w:t xml:space="preserve">, </w:t>
      </w:r>
      <w:r w:rsidRPr="00CF4BA4">
        <w:rPr>
          <w:rFonts w:cs="Times New Roman"/>
          <w:i/>
          <w:iCs/>
          <w:noProof/>
        </w:rPr>
        <w:t>14</w:t>
      </w:r>
      <w:r w:rsidRPr="00CF4BA4">
        <w:rPr>
          <w:rFonts w:cs="Times New Roman"/>
          <w:noProof/>
        </w:rPr>
        <w:t>(5), 365–376. https://doi.org/10.1038/nrn3475</w:t>
      </w:r>
    </w:p>
    <w:p w14:paraId="79C7CE84"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Chiong, W., Wood, K. A., Beagle, A. J., Hsu, M., Kayser, A. S., Miller, B. L., &amp; Kramer, J. H. (2016). Neuroeconomic dissociation of semantic dementia and behavioural variant frontotemporal dementia. </w:t>
      </w:r>
      <w:r w:rsidRPr="00CF4BA4">
        <w:rPr>
          <w:rFonts w:cs="Times New Roman"/>
          <w:i/>
          <w:iCs/>
          <w:noProof/>
        </w:rPr>
        <w:t>Brain</w:t>
      </w:r>
      <w:r w:rsidRPr="00CF4BA4">
        <w:rPr>
          <w:rFonts w:cs="Times New Roman"/>
          <w:noProof/>
        </w:rPr>
        <w:t xml:space="preserve">, </w:t>
      </w:r>
      <w:r w:rsidRPr="00CF4BA4">
        <w:rPr>
          <w:rFonts w:cs="Times New Roman"/>
          <w:i/>
          <w:iCs/>
          <w:noProof/>
        </w:rPr>
        <w:t>139</w:t>
      </w:r>
      <w:r w:rsidRPr="00CF4BA4">
        <w:rPr>
          <w:rFonts w:cs="Times New Roman"/>
          <w:noProof/>
        </w:rPr>
        <w:t>(2), 578–587. https://doi.org/10.1093/brain/awv344</w:t>
      </w:r>
    </w:p>
    <w:p w14:paraId="014A935F"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De Martino, B., Kumaran, D., Seymour, B., &amp; Dolan, R. J. (2006). Frames, biases, and rational decision-making in the human brain. </w:t>
      </w:r>
      <w:r w:rsidRPr="00CF4BA4">
        <w:rPr>
          <w:rFonts w:cs="Times New Roman"/>
          <w:i/>
          <w:iCs/>
          <w:noProof/>
        </w:rPr>
        <w:t>Science (New York, N.Y.)</w:t>
      </w:r>
      <w:r w:rsidRPr="00CF4BA4">
        <w:rPr>
          <w:rFonts w:cs="Times New Roman"/>
          <w:noProof/>
        </w:rPr>
        <w:t xml:space="preserve">, </w:t>
      </w:r>
      <w:r w:rsidRPr="00CF4BA4">
        <w:rPr>
          <w:rFonts w:cs="Times New Roman"/>
          <w:i/>
          <w:iCs/>
          <w:noProof/>
        </w:rPr>
        <w:t>313</w:t>
      </w:r>
      <w:r w:rsidRPr="00CF4BA4">
        <w:rPr>
          <w:rFonts w:cs="Times New Roman"/>
          <w:noProof/>
        </w:rPr>
        <w:t>(5787), 684–687. https://doi.org/10.1126/science.1128356</w:t>
      </w:r>
    </w:p>
    <w:p w14:paraId="250448E7"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de Water, E., Mies, G. W., Figner, B., Yoncheva, Y., van den Bos, W., Castellanos, F. X., … Scheres, A. (2017). Neural mechanisms of individual differences in temporal discounting of monetary and primary rewards in adolescents. </w:t>
      </w:r>
      <w:r w:rsidRPr="00CF4BA4">
        <w:rPr>
          <w:rFonts w:cs="Times New Roman"/>
          <w:i/>
          <w:iCs/>
          <w:noProof/>
        </w:rPr>
        <w:t>NeuroImage</w:t>
      </w:r>
      <w:r w:rsidRPr="00CF4BA4">
        <w:rPr>
          <w:rFonts w:cs="Times New Roman"/>
          <w:noProof/>
        </w:rPr>
        <w:t>. https://doi.org/10.1016/j.neuroimage.2017.04.013</w:t>
      </w:r>
    </w:p>
    <w:p w14:paraId="306D91E6"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Fleming, S. M., Thomas, C. L., &amp; Dolan, R. J. (2010). Overcoming status quo bias in the human brain. </w:t>
      </w:r>
      <w:r w:rsidRPr="00CF4BA4">
        <w:rPr>
          <w:rFonts w:cs="Times New Roman"/>
          <w:i/>
          <w:iCs/>
          <w:noProof/>
        </w:rPr>
        <w:t>Proceedings of the National Academy of Sciences of the United States of America</w:t>
      </w:r>
      <w:r w:rsidRPr="00CF4BA4">
        <w:rPr>
          <w:rFonts w:cs="Times New Roman"/>
          <w:noProof/>
        </w:rPr>
        <w:t xml:space="preserve">, </w:t>
      </w:r>
      <w:r w:rsidRPr="00CF4BA4">
        <w:rPr>
          <w:rFonts w:cs="Times New Roman"/>
          <w:i/>
          <w:iCs/>
          <w:noProof/>
        </w:rPr>
        <w:t>107</w:t>
      </w:r>
      <w:r w:rsidRPr="00CF4BA4">
        <w:rPr>
          <w:rFonts w:cs="Times New Roman"/>
          <w:noProof/>
        </w:rPr>
        <w:t>(13), 6005–6009. https://doi.org/10.1073/pnas.0910380107</w:t>
      </w:r>
    </w:p>
    <w:p w14:paraId="7682EA92"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Folstein, M. F., Folstein, S. E., &amp; McHugh, P. R. (1975). “Mini-mental state”. A practical method for grading the cognitive state of patients for the clinician. </w:t>
      </w:r>
      <w:r w:rsidRPr="00CF4BA4">
        <w:rPr>
          <w:rFonts w:cs="Times New Roman"/>
          <w:i/>
          <w:iCs/>
          <w:noProof/>
        </w:rPr>
        <w:t>Journal of Psychiatric Research</w:t>
      </w:r>
      <w:r w:rsidRPr="00CF4BA4">
        <w:rPr>
          <w:rFonts w:cs="Times New Roman"/>
          <w:noProof/>
        </w:rPr>
        <w:t xml:space="preserve">, </w:t>
      </w:r>
      <w:r w:rsidRPr="00CF4BA4">
        <w:rPr>
          <w:rFonts w:cs="Times New Roman"/>
          <w:i/>
          <w:iCs/>
          <w:noProof/>
        </w:rPr>
        <w:t>12</w:t>
      </w:r>
      <w:r w:rsidRPr="00CF4BA4">
        <w:rPr>
          <w:rFonts w:cs="Times New Roman"/>
          <w:noProof/>
        </w:rPr>
        <w:t>(3), 189–198. https://doi.org/10.1016/0022-3956(75)90026-6</w:t>
      </w:r>
    </w:p>
    <w:p w14:paraId="176DEC93"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Giebel, C. M., Challis, D., &amp; Montaldi, D. (2015). Understanding the cognitive underpinnings of functional impairments in early dementia: a review. </w:t>
      </w:r>
      <w:r w:rsidRPr="00CF4BA4">
        <w:rPr>
          <w:rFonts w:cs="Times New Roman"/>
          <w:i/>
          <w:iCs/>
          <w:noProof/>
        </w:rPr>
        <w:t>Aging &amp; Mental Health</w:t>
      </w:r>
      <w:r w:rsidRPr="00CF4BA4">
        <w:rPr>
          <w:rFonts w:cs="Times New Roman"/>
          <w:noProof/>
        </w:rPr>
        <w:t xml:space="preserve">, </w:t>
      </w:r>
      <w:r w:rsidRPr="00CF4BA4">
        <w:rPr>
          <w:rFonts w:cs="Times New Roman"/>
          <w:i/>
          <w:iCs/>
          <w:noProof/>
        </w:rPr>
        <w:t>19</w:t>
      </w:r>
      <w:r w:rsidRPr="00CF4BA4">
        <w:rPr>
          <w:rFonts w:cs="Times New Roman"/>
          <w:noProof/>
        </w:rPr>
        <w:t>(10), 859–875. https://doi.org/10.1080/13607863.2014.1003282</w:t>
      </w:r>
    </w:p>
    <w:p w14:paraId="6F197321"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lastRenderedPageBreak/>
        <w:t xml:space="preserve">Gorno-Tempini, M. L., Hillis, A. E., Weintraub, S., Kertesz, A., Mendez, M., Cappa, S. F., … Grossman, M. (2011). Classification of primary progressive aphasia and its variants. </w:t>
      </w:r>
      <w:r w:rsidRPr="00CF4BA4">
        <w:rPr>
          <w:rFonts w:cs="Times New Roman"/>
          <w:i/>
          <w:iCs/>
          <w:noProof/>
        </w:rPr>
        <w:t>Neurology</w:t>
      </w:r>
      <w:r w:rsidRPr="00CF4BA4">
        <w:rPr>
          <w:rFonts w:cs="Times New Roman"/>
          <w:noProof/>
        </w:rPr>
        <w:t xml:space="preserve">, </w:t>
      </w:r>
      <w:r w:rsidRPr="00CF4BA4">
        <w:rPr>
          <w:rFonts w:cs="Times New Roman"/>
          <w:i/>
          <w:iCs/>
          <w:noProof/>
        </w:rPr>
        <w:t>76</w:t>
      </w:r>
      <w:r w:rsidRPr="00CF4BA4">
        <w:rPr>
          <w:rFonts w:cs="Times New Roman"/>
          <w:noProof/>
        </w:rPr>
        <w:t>(11), 1006–1014. https://doi.org/10.1212/WNL.0b013e31821103e6</w:t>
      </w:r>
    </w:p>
    <w:p w14:paraId="3E62ADE0"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Gorno-Tempini, Maria Luisa, Dronkers, N. F., Rankin, K. P., Ogar, J. M., Phengrasamy, L., Rosen, H. J., … Miller, B. L. (2004). Cognition and anatomy in three variants of primary progressive aphasia. </w:t>
      </w:r>
      <w:r w:rsidRPr="00CF4BA4">
        <w:rPr>
          <w:rFonts w:cs="Times New Roman"/>
          <w:i/>
          <w:iCs/>
          <w:noProof/>
        </w:rPr>
        <w:t>Annals of Neurology</w:t>
      </w:r>
      <w:r w:rsidRPr="00CF4BA4">
        <w:rPr>
          <w:rFonts w:cs="Times New Roman"/>
          <w:noProof/>
        </w:rPr>
        <w:t xml:space="preserve">, </w:t>
      </w:r>
      <w:r w:rsidRPr="00CF4BA4">
        <w:rPr>
          <w:rFonts w:cs="Times New Roman"/>
          <w:i/>
          <w:iCs/>
          <w:noProof/>
        </w:rPr>
        <w:t>55</w:t>
      </w:r>
      <w:r w:rsidRPr="00CF4BA4">
        <w:rPr>
          <w:rFonts w:cs="Times New Roman"/>
          <w:noProof/>
        </w:rPr>
        <w:t>(3), 335–346. https://doi.org/10.1002/ana.10825</w:t>
      </w:r>
    </w:p>
    <w:p w14:paraId="6AB55200"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Greicius, M. D., Srivastava, G., Reiss, A. L., &amp; Menon, V. (2004). Default-mode network activity distinguishes Alzheimer’s disease from healthy aging: evidence from functional MRI. </w:t>
      </w:r>
      <w:r w:rsidRPr="00CF4BA4">
        <w:rPr>
          <w:rFonts w:cs="Times New Roman"/>
          <w:i/>
          <w:iCs/>
          <w:noProof/>
        </w:rPr>
        <w:t>Proceedings of the National Academy of Sciences of the United States of America</w:t>
      </w:r>
      <w:r w:rsidRPr="00CF4BA4">
        <w:rPr>
          <w:rFonts w:cs="Times New Roman"/>
          <w:noProof/>
        </w:rPr>
        <w:t xml:space="preserve">, </w:t>
      </w:r>
      <w:r w:rsidRPr="00CF4BA4">
        <w:rPr>
          <w:rFonts w:cs="Times New Roman"/>
          <w:i/>
          <w:iCs/>
          <w:noProof/>
        </w:rPr>
        <w:t>101</w:t>
      </w:r>
      <w:r w:rsidRPr="00CF4BA4">
        <w:rPr>
          <w:rFonts w:cs="Times New Roman"/>
          <w:noProof/>
        </w:rPr>
        <w:t>(13), 4637–4642. https://doi.org/10.1073/pnas.0308627101</w:t>
      </w:r>
    </w:p>
    <w:p w14:paraId="4917ABDB"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Hoffman, W. F., Schwartz, D. L., Huckans, M. S., McFarland, B. H., Meiri, G., Stevens, A. A., &amp; Mitchell, S. H. (2008). Cortical activation during delay discounting in abstinent methamphetamine dependent individuals. </w:t>
      </w:r>
      <w:r w:rsidRPr="00CF4BA4">
        <w:rPr>
          <w:rFonts w:cs="Times New Roman"/>
          <w:i/>
          <w:iCs/>
          <w:noProof/>
        </w:rPr>
        <w:t>Psychopharmacology</w:t>
      </w:r>
      <w:r w:rsidRPr="00CF4BA4">
        <w:rPr>
          <w:rFonts w:cs="Times New Roman"/>
          <w:noProof/>
        </w:rPr>
        <w:t xml:space="preserve">, </w:t>
      </w:r>
      <w:r w:rsidRPr="00CF4BA4">
        <w:rPr>
          <w:rFonts w:cs="Times New Roman"/>
          <w:i/>
          <w:iCs/>
          <w:noProof/>
        </w:rPr>
        <w:t>201</w:t>
      </w:r>
      <w:r w:rsidRPr="00CF4BA4">
        <w:rPr>
          <w:rFonts w:cs="Times New Roman"/>
          <w:noProof/>
        </w:rPr>
        <w:t>(2), 183–193. https://doi.org/10.1007/s00213-008-1261-1</w:t>
      </w:r>
    </w:p>
    <w:p w14:paraId="2C28D2F1"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Huang, Y., &amp; Lawitz, A. (2016). </w:t>
      </w:r>
      <w:r w:rsidRPr="00CF4BA4">
        <w:rPr>
          <w:rFonts w:cs="Times New Roman"/>
          <w:i/>
          <w:iCs/>
          <w:noProof/>
        </w:rPr>
        <w:t>The New York State Cost of Financial Exploitation Study</w:t>
      </w:r>
      <w:r w:rsidRPr="00CF4BA4">
        <w:rPr>
          <w:rFonts w:cs="Times New Roman"/>
          <w:noProof/>
        </w:rPr>
        <w:t>. Retrieved from https://ocfs.ny.gov/main/reports/</w:t>
      </w:r>
    </w:p>
    <w:p w14:paraId="35312DFC"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Ioannidis, J. P. A. (2005). Why most published research findings are false. </w:t>
      </w:r>
      <w:r w:rsidRPr="00CF4BA4">
        <w:rPr>
          <w:rFonts w:cs="Times New Roman"/>
          <w:i/>
          <w:iCs/>
          <w:noProof/>
        </w:rPr>
        <w:t>PLoS Medicine</w:t>
      </w:r>
      <w:r w:rsidRPr="00CF4BA4">
        <w:rPr>
          <w:rFonts w:cs="Times New Roman"/>
          <w:noProof/>
        </w:rPr>
        <w:t xml:space="preserve">, </w:t>
      </w:r>
      <w:r w:rsidRPr="00CF4BA4">
        <w:rPr>
          <w:rFonts w:cs="Times New Roman"/>
          <w:i/>
          <w:iCs/>
          <w:noProof/>
        </w:rPr>
        <w:t>2</w:t>
      </w:r>
      <w:r w:rsidRPr="00CF4BA4">
        <w:rPr>
          <w:rFonts w:cs="Times New Roman"/>
          <w:noProof/>
        </w:rPr>
        <w:t>(8), e124. https://doi.org/10.1371/journal.pmed.0020124</w:t>
      </w:r>
    </w:p>
    <w:p w14:paraId="3ABDEC7F"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Kayser, A. S., Allen, D. C., Navarro-Cebrian, A., Mitchell, J. M., &amp; Fields, H. L. (2012). Dopamine, Corticostriatal Connectivity, and Intertemporal Choice. </w:t>
      </w:r>
      <w:r w:rsidRPr="00CF4BA4">
        <w:rPr>
          <w:rFonts w:cs="Times New Roman"/>
          <w:i/>
          <w:iCs/>
          <w:noProof/>
        </w:rPr>
        <w:t xml:space="preserve">Journal of </w:t>
      </w:r>
      <w:r w:rsidRPr="00CF4BA4">
        <w:rPr>
          <w:rFonts w:cs="Times New Roman"/>
          <w:i/>
          <w:iCs/>
          <w:noProof/>
        </w:rPr>
        <w:lastRenderedPageBreak/>
        <w:t>Neuroscience</w:t>
      </w:r>
      <w:r w:rsidRPr="00CF4BA4">
        <w:rPr>
          <w:rFonts w:cs="Times New Roman"/>
          <w:noProof/>
        </w:rPr>
        <w:t xml:space="preserve">, </w:t>
      </w:r>
      <w:r w:rsidRPr="00CF4BA4">
        <w:rPr>
          <w:rFonts w:cs="Times New Roman"/>
          <w:i/>
          <w:iCs/>
          <w:noProof/>
        </w:rPr>
        <w:t>32</w:t>
      </w:r>
      <w:r w:rsidRPr="00CF4BA4">
        <w:rPr>
          <w:rFonts w:cs="Times New Roman"/>
          <w:noProof/>
        </w:rPr>
        <w:t>(27), 9402–9409. https://doi.org/10.1523/JNEUROSCI.1180-12.2012</w:t>
      </w:r>
    </w:p>
    <w:p w14:paraId="232696B6"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Kloeters, S., Bertoux, M., O’Callaghan, C., Hodges, J. R., &amp; Hornberger, M. (2013). Money for nothing - Atrophy correlates of gambling decision making in behavioural variant frontotemporal dementia and Alzheimer’s disease. </w:t>
      </w:r>
      <w:r w:rsidRPr="00CF4BA4">
        <w:rPr>
          <w:rFonts w:cs="Times New Roman"/>
          <w:i/>
          <w:iCs/>
          <w:noProof/>
        </w:rPr>
        <w:t>NeuroImage. Clinical</w:t>
      </w:r>
      <w:r w:rsidRPr="00CF4BA4">
        <w:rPr>
          <w:rFonts w:cs="Times New Roman"/>
          <w:noProof/>
        </w:rPr>
        <w:t xml:space="preserve">, </w:t>
      </w:r>
      <w:r w:rsidRPr="00CF4BA4">
        <w:rPr>
          <w:rFonts w:cs="Times New Roman"/>
          <w:i/>
          <w:iCs/>
          <w:noProof/>
        </w:rPr>
        <w:t>2</w:t>
      </w:r>
      <w:r w:rsidRPr="00CF4BA4">
        <w:rPr>
          <w:rFonts w:cs="Times New Roman"/>
          <w:noProof/>
        </w:rPr>
        <w:t>(1), 263–272. https://doi.org/10.1016/j.nicl.2013.01.011</w:t>
      </w:r>
    </w:p>
    <w:p w14:paraId="1A707E0A"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Lempert, K. M., Speer, M. E., Delgado, M. R., &amp; Phelps, E. A. (2017). Positive autobiographical memory retrieval reduces temporal discounting. </w:t>
      </w:r>
      <w:r w:rsidRPr="00CF4BA4">
        <w:rPr>
          <w:rFonts w:cs="Times New Roman"/>
          <w:i/>
          <w:iCs/>
          <w:noProof/>
        </w:rPr>
        <w:t>Social Cognitive and Affective Neuroscience</w:t>
      </w:r>
      <w:r w:rsidRPr="00CF4BA4">
        <w:rPr>
          <w:rFonts w:cs="Times New Roman"/>
          <w:noProof/>
        </w:rPr>
        <w:t xml:space="preserve">, </w:t>
      </w:r>
      <w:r w:rsidRPr="00CF4BA4">
        <w:rPr>
          <w:rFonts w:cs="Times New Roman"/>
          <w:i/>
          <w:iCs/>
          <w:noProof/>
        </w:rPr>
        <w:t>12</w:t>
      </w:r>
      <w:r w:rsidRPr="00CF4BA4">
        <w:rPr>
          <w:rFonts w:cs="Times New Roman"/>
          <w:noProof/>
        </w:rPr>
        <w:t>(10), 1584–1593. https://doi.org/10.1093/scan/nsx086</w:t>
      </w:r>
    </w:p>
    <w:p w14:paraId="68A008C4"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Lichtenberg, P. A. (2016). Financial exploitation, financial capacity, and Alzheimer’s disease. </w:t>
      </w:r>
      <w:r w:rsidRPr="00CF4BA4">
        <w:rPr>
          <w:rFonts w:cs="Times New Roman"/>
          <w:i/>
          <w:iCs/>
          <w:noProof/>
        </w:rPr>
        <w:t>American Psychologist</w:t>
      </w:r>
      <w:r w:rsidRPr="00CF4BA4">
        <w:rPr>
          <w:rFonts w:cs="Times New Roman"/>
          <w:noProof/>
        </w:rPr>
        <w:t xml:space="preserve">, </w:t>
      </w:r>
      <w:r w:rsidRPr="00CF4BA4">
        <w:rPr>
          <w:rFonts w:cs="Times New Roman"/>
          <w:i/>
          <w:iCs/>
          <w:noProof/>
        </w:rPr>
        <w:t>71</w:t>
      </w:r>
      <w:r w:rsidRPr="00CF4BA4">
        <w:rPr>
          <w:rFonts w:cs="Times New Roman"/>
          <w:noProof/>
        </w:rPr>
        <w:t>(4), 312–320. https://doi.org/10.1037/a0040192</w:t>
      </w:r>
    </w:p>
    <w:p w14:paraId="5E7D3DD0"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Marco-Pallarés, J., Mohammadi, B., Samii, A., &amp; Münte, T. F. (2010). Brain activations reflect individual discount rates in intertemporal choice. </w:t>
      </w:r>
      <w:r w:rsidRPr="00CF4BA4">
        <w:rPr>
          <w:rFonts w:cs="Times New Roman"/>
          <w:i/>
          <w:iCs/>
          <w:noProof/>
        </w:rPr>
        <w:t>Brain Research</w:t>
      </w:r>
      <w:r w:rsidRPr="00CF4BA4">
        <w:rPr>
          <w:rFonts w:cs="Times New Roman"/>
          <w:noProof/>
        </w:rPr>
        <w:t xml:space="preserve">, </w:t>
      </w:r>
      <w:r w:rsidRPr="00CF4BA4">
        <w:rPr>
          <w:rFonts w:cs="Times New Roman"/>
          <w:i/>
          <w:iCs/>
          <w:noProof/>
        </w:rPr>
        <w:t>1320</w:t>
      </w:r>
      <w:r w:rsidRPr="00CF4BA4">
        <w:rPr>
          <w:rFonts w:cs="Times New Roman"/>
          <w:noProof/>
        </w:rPr>
        <w:t>, 123–129. https://doi.org/10.1016/j.brainres.2010.01.025</w:t>
      </w:r>
    </w:p>
    <w:p w14:paraId="05B94303"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Marson, D. C. (2001). Loss of financial competency in dementia: Conceptual and empirical approaches. </w:t>
      </w:r>
      <w:r w:rsidRPr="00CF4BA4">
        <w:rPr>
          <w:rFonts w:cs="Times New Roman"/>
          <w:i/>
          <w:iCs/>
          <w:noProof/>
        </w:rPr>
        <w:t>Aging Neuropsychology and Cognition</w:t>
      </w:r>
      <w:r w:rsidRPr="00CF4BA4">
        <w:rPr>
          <w:rFonts w:cs="Times New Roman"/>
          <w:noProof/>
        </w:rPr>
        <w:t xml:space="preserve">, </w:t>
      </w:r>
      <w:r w:rsidRPr="00CF4BA4">
        <w:rPr>
          <w:rFonts w:cs="Times New Roman"/>
          <w:i/>
          <w:iCs/>
          <w:noProof/>
        </w:rPr>
        <w:t>8</w:t>
      </w:r>
      <w:r w:rsidRPr="00CF4BA4">
        <w:rPr>
          <w:rFonts w:cs="Times New Roman"/>
          <w:noProof/>
        </w:rPr>
        <w:t>(3), 164–181. https://doi.org/DOI 10.1076/anec.8.3.164.827</w:t>
      </w:r>
    </w:p>
    <w:p w14:paraId="2F4C7387"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McKhann, G. M., Knopman, D. S., Chertkow, H., Hyman, B. T., Jack, C. R., Kawas, C. H., … Phelps, C. H. (2011). The diagnosis of dementia due to Alzheimer’s disease: recommendations from the National Institute on Aging-Alzheimer’s Association workgroups on diagnostic guidelines for Alzheimer’s disease. </w:t>
      </w:r>
      <w:r w:rsidRPr="00CF4BA4">
        <w:rPr>
          <w:rFonts w:cs="Times New Roman"/>
          <w:i/>
          <w:iCs/>
          <w:noProof/>
        </w:rPr>
        <w:t>Alzheimer’s &amp; Dementia : The Journal of the Alzheimer’s Association</w:t>
      </w:r>
      <w:r w:rsidRPr="00CF4BA4">
        <w:rPr>
          <w:rFonts w:cs="Times New Roman"/>
          <w:noProof/>
        </w:rPr>
        <w:t xml:space="preserve">, </w:t>
      </w:r>
      <w:r w:rsidRPr="00CF4BA4">
        <w:rPr>
          <w:rFonts w:cs="Times New Roman"/>
          <w:i/>
          <w:iCs/>
          <w:noProof/>
        </w:rPr>
        <w:t>7</w:t>
      </w:r>
      <w:r w:rsidRPr="00CF4BA4">
        <w:rPr>
          <w:rFonts w:cs="Times New Roman"/>
          <w:noProof/>
        </w:rPr>
        <w:t xml:space="preserve">(3), 263–269. </w:t>
      </w:r>
      <w:r w:rsidRPr="00CF4BA4">
        <w:rPr>
          <w:rFonts w:cs="Times New Roman"/>
          <w:noProof/>
        </w:rPr>
        <w:lastRenderedPageBreak/>
        <w:t>https://doi.org/10.1016/j.jalz.2011.03.005</w:t>
      </w:r>
    </w:p>
    <w:p w14:paraId="22F8C6AE"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Morris, J. C. (1993). The Clinical Dementia Rating (CDR): current version and scoring rules. </w:t>
      </w:r>
      <w:r w:rsidRPr="00CF4BA4">
        <w:rPr>
          <w:rFonts w:cs="Times New Roman"/>
          <w:i/>
          <w:iCs/>
          <w:noProof/>
        </w:rPr>
        <w:t>Neurology</w:t>
      </w:r>
      <w:r w:rsidRPr="00CF4BA4">
        <w:rPr>
          <w:rFonts w:cs="Times New Roman"/>
          <w:noProof/>
        </w:rPr>
        <w:t xml:space="preserve">, </w:t>
      </w:r>
      <w:r w:rsidRPr="00CF4BA4">
        <w:rPr>
          <w:rFonts w:cs="Times New Roman"/>
          <w:i/>
          <w:iCs/>
          <w:noProof/>
        </w:rPr>
        <w:t>43</w:t>
      </w:r>
      <w:r w:rsidRPr="00CF4BA4">
        <w:rPr>
          <w:rFonts w:cs="Times New Roman"/>
          <w:noProof/>
        </w:rPr>
        <w:t>(11), 2412–2414. https://doi.org/10.1212/WNL.43.11.2412-a</w:t>
      </w:r>
    </w:p>
    <w:p w14:paraId="3CEAC360"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Nelson, P. T., Dickson, D. W., Trojanowski, J. Q., Jack, C. R., Boyle, P. A., Arfanakis, K., … Schneider, J. A. (2019). Limbic-predominant age-related TDP-43 encephalopathy (LATE): consensus working group report. </w:t>
      </w:r>
      <w:r w:rsidRPr="00CF4BA4">
        <w:rPr>
          <w:rFonts w:cs="Times New Roman"/>
          <w:i/>
          <w:iCs/>
          <w:noProof/>
        </w:rPr>
        <w:t>Brain : A Journal of Neurology</w:t>
      </w:r>
      <w:r w:rsidRPr="00CF4BA4">
        <w:rPr>
          <w:rFonts w:cs="Times New Roman"/>
          <w:noProof/>
        </w:rPr>
        <w:t xml:space="preserve">, </w:t>
      </w:r>
      <w:r w:rsidRPr="00CF4BA4">
        <w:rPr>
          <w:rFonts w:cs="Times New Roman"/>
          <w:i/>
          <w:iCs/>
          <w:noProof/>
        </w:rPr>
        <w:t>142</w:t>
      </w:r>
      <w:r w:rsidRPr="00CF4BA4">
        <w:rPr>
          <w:rFonts w:cs="Times New Roman"/>
          <w:noProof/>
        </w:rPr>
        <w:t>(6), 1503–1527. https://doi.org/10.1093/brain/awz099</w:t>
      </w:r>
    </w:p>
    <w:p w14:paraId="1555FC44"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Nichols, T., Brett, M., Andersson, J., Wager, T., &amp; Poline, J.-B. B. (2005). Valid conjunction inference with the minimum statistic. </w:t>
      </w:r>
      <w:r w:rsidRPr="00CF4BA4">
        <w:rPr>
          <w:rFonts w:cs="Times New Roman"/>
          <w:i/>
          <w:iCs/>
          <w:noProof/>
        </w:rPr>
        <w:t>NeuroImage</w:t>
      </w:r>
      <w:r w:rsidRPr="00CF4BA4">
        <w:rPr>
          <w:rFonts w:cs="Times New Roman"/>
          <w:noProof/>
        </w:rPr>
        <w:t xml:space="preserve">, </w:t>
      </w:r>
      <w:r w:rsidRPr="00CF4BA4">
        <w:rPr>
          <w:rFonts w:cs="Times New Roman"/>
          <w:i/>
          <w:iCs/>
          <w:noProof/>
        </w:rPr>
        <w:t>25</w:t>
      </w:r>
      <w:r w:rsidRPr="00CF4BA4">
        <w:rPr>
          <w:rFonts w:cs="Times New Roman"/>
          <w:noProof/>
        </w:rPr>
        <w:t>(3), 653–660. https://doi.org/10.1016/j.neuroimage.2004.12.005</w:t>
      </w:r>
    </w:p>
    <w:p w14:paraId="1EBB6DA2"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Oh, S. S., Galanter, J., Thakur, N., Pino-Yanes, M., Barcelo, N. E., White, M. J., … Burchard, E. G. (2015). Diversity in Clinical and Biomedical Research: A Promise Yet to Be Fulfilled. </w:t>
      </w:r>
      <w:r w:rsidRPr="00CF4BA4">
        <w:rPr>
          <w:rFonts w:cs="Times New Roman"/>
          <w:i/>
          <w:iCs/>
          <w:noProof/>
        </w:rPr>
        <w:t>PLoS Medicine</w:t>
      </w:r>
      <w:r w:rsidRPr="00CF4BA4">
        <w:rPr>
          <w:rFonts w:cs="Times New Roman"/>
          <w:noProof/>
        </w:rPr>
        <w:t xml:space="preserve">, </w:t>
      </w:r>
      <w:r w:rsidRPr="00CF4BA4">
        <w:rPr>
          <w:rFonts w:cs="Times New Roman"/>
          <w:i/>
          <w:iCs/>
          <w:noProof/>
        </w:rPr>
        <w:t>12</w:t>
      </w:r>
      <w:r w:rsidRPr="00CF4BA4">
        <w:rPr>
          <w:rFonts w:cs="Times New Roman"/>
          <w:noProof/>
        </w:rPr>
        <w:t>(12), e1001918. https://doi.org/10.1371/journal.pmed.1001918</w:t>
      </w:r>
    </w:p>
    <w:p w14:paraId="1769AAC8"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Pérès, K., Helmer, C., Amieva, H., Orgogozo, J.-M., Rouch, I., Dartigues, J.-F., &amp; Barberger-Gateau, P. (2008). Natural history of decline in instrumental activities of daily living performance over the 10 years preceding the clinical diagnosis of dementia: a prospective population-based study. </w:t>
      </w:r>
      <w:r w:rsidRPr="00CF4BA4">
        <w:rPr>
          <w:rFonts w:cs="Times New Roman"/>
          <w:i/>
          <w:iCs/>
          <w:noProof/>
        </w:rPr>
        <w:t>Journal of the American Geriatrics Society</w:t>
      </w:r>
      <w:r w:rsidRPr="00CF4BA4">
        <w:rPr>
          <w:rFonts w:cs="Times New Roman"/>
          <w:noProof/>
        </w:rPr>
        <w:t xml:space="preserve">, </w:t>
      </w:r>
      <w:r w:rsidRPr="00CF4BA4">
        <w:rPr>
          <w:rFonts w:cs="Times New Roman"/>
          <w:i/>
          <w:iCs/>
          <w:noProof/>
        </w:rPr>
        <w:t>56</w:t>
      </w:r>
      <w:r w:rsidRPr="00CF4BA4">
        <w:rPr>
          <w:rFonts w:cs="Times New Roman"/>
          <w:noProof/>
        </w:rPr>
        <w:t>(1), 37–44. https://doi.org/10.1111/j.1532-5415.2007.01499.x</w:t>
      </w:r>
    </w:p>
    <w:p w14:paraId="4BC986B5"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Peters, J., &amp; Büchel, C. (2010). Episodic Future Thinking Reduces Reward Delay Discounting through an Enhancement of Prefrontal-Mediotemporal Interactions. </w:t>
      </w:r>
      <w:r w:rsidRPr="00CF4BA4">
        <w:rPr>
          <w:rFonts w:cs="Times New Roman"/>
          <w:i/>
          <w:iCs/>
          <w:noProof/>
        </w:rPr>
        <w:t>Neuron</w:t>
      </w:r>
      <w:r w:rsidRPr="00CF4BA4">
        <w:rPr>
          <w:rFonts w:cs="Times New Roman"/>
          <w:noProof/>
        </w:rPr>
        <w:t xml:space="preserve">, </w:t>
      </w:r>
      <w:r w:rsidRPr="00CF4BA4">
        <w:rPr>
          <w:rFonts w:cs="Times New Roman"/>
          <w:i/>
          <w:iCs/>
          <w:noProof/>
        </w:rPr>
        <w:t>66</w:t>
      </w:r>
      <w:r w:rsidRPr="00CF4BA4">
        <w:rPr>
          <w:rFonts w:cs="Times New Roman"/>
          <w:noProof/>
        </w:rPr>
        <w:t>(1), 138–148. https://doi.org/10.1016/j.neuron.2010.03.026</w:t>
      </w:r>
    </w:p>
    <w:p w14:paraId="0D41B59C"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lastRenderedPageBreak/>
        <w:t xml:space="preserve">Peters, J., &amp; Büchel, C. (2011). The neural mechanisms of inter-temporal decision-making: understanding variability. </w:t>
      </w:r>
      <w:r w:rsidRPr="00CF4BA4">
        <w:rPr>
          <w:rFonts w:cs="Times New Roman"/>
          <w:i/>
          <w:iCs/>
          <w:noProof/>
        </w:rPr>
        <w:t>Trends in Cognitive Sciences</w:t>
      </w:r>
      <w:r w:rsidRPr="00CF4BA4">
        <w:rPr>
          <w:rFonts w:cs="Times New Roman"/>
          <w:noProof/>
        </w:rPr>
        <w:t xml:space="preserve">, </w:t>
      </w:r>
      <w:r w:rsidRPr="00CF4BA4">
        <w:rPr>
          <w:rFonts w:cs="Times New Roman"/>
          <w:i/>
          <w:iCs/>
          <w:noProof/>
        </w:rPr>
        <w:t>15</w:t>
      </w:r>
      <w:r w:rsidRPr="00CF4BA4">
        <w:rPr>
          <w:rFonts w:cs="Times New Roman"/>
          <w:noProof/>
        </w:rPr>
        <w:t>(5), 227–239. https://doi.org/10.1016/j.tics.2011.03.002</w:t>
      </w:r>
    </w:p>
    <w:p w14:paraId="2CE0CBB5"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Pine, A., Seymour, B., Roiser, J. P., Bossaerts, P., Friston, K. J., Curran, H. V., &amp; Dolan, R. J. (2009). Encoding of Marginal Utility across Time in the Human Brain. </w:t>
      </w:r>
      <w:r w:rsidRPr="00CF4BA4">
        <w:rPr>
          <w:rFonts w:cs="Times New Roman"/>
          <w:i/>
          <w:iCs/>
          <w:noProof/>
        </w:rPr>
        <w:t>Journal of Neuroscience</w:t>
      </w:r>
      <w:r w:rsidRPr="00CF4BA4">
        <w:rPr>
          <w:rFonts w:cs="Times New Roman"/>
          <w:noProof/>
        </w:rPr>
        <w:t xml:space="preserve">, </w:t>
      </w:r>
      <w:r w:rsidRPr="00CF4BA4">
        <w:rPr>
          <w:rFonts w:cs="Times New Roman"/>
          <w:i/>
          <w:iCs/>
          <w:noProof/>
        </w:rPr>
        <w:t>29</w:t>
      </w:r>
      <w:r w:rsidRPr="00CF4BA4">
        <w:rPr>
          <w:rFonts w:cs="Times New Roman"/>
          <w:noProof/>
        </w:rPr>
        <w:t>(30), 9575–9581. https://doi.org/10.1523/JNEUROSCI.1126-09.2009</w:t>
      </w:r>
    </w:p>
    <w:p w14:paraId="46F3B4C6"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Rascovsky, K., Hodges, J. R., Knopman, D., Mendez, M. F., Kramer, J. H., Neuhaus, J., … Miller, B. L. (2011). Sensitivity of revised diagnostic criteria for the behavioural variant of frontotemporal dementia. </w:t>
      </w:r>
      <w:r w:rsidRPr="00CF4BA4">
        <w:rPr>
          <w:rFonts w:cs="Times New Roman"/>
          <w:i/>
          <w:iCs/>
          <w:noProof/>
        </w:rPr>
        <w:t>Brain : A Journal of Neurology</w:t>
      </w:r>
      <w:r w:rsidRPr="00CF4BA4">
        <w:rPr>
          <w:rFonts w:cs="Times New Roman"/>
          <w:noProof/>
        </w:rPr>
        <w:t xml:space="preserve">, </w:t>
      </w:r>
      <w:r w:rsidRPr="00CF4BA4">
        <w:rPr>
          <w:rFonts w:cs="Times New Roman"/>
          <w:i/>
          <w:iCs/>
          <w:noProof/>
        </w:rPr>
        <w:t>134</w:t>
      </w:r>
      <w:r w:rsidRPr="00CF4BA4">
        <w:rPr>
          <w:rFonts w:cs="Times New Roman"/>
          <w:noProof/>
        </w:rPr>
        <w:t>(Pt 9), 2456–2477. https://doi.org/10.1093/brain/awr179</w:t>
      </w:r>
    </w:p>
    <w:p w14:paraId="0E6AD77D"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Robinson, J. L., Corrada, M. M., Kovacs, G. G., Dominique, M., Caswell, C., Xie, S. X., … Trojanowski, J. Q. (2018). Non-Alzheimer’s contributions to dementia and cognitive resilience in The 90+ Study. </w:t>
      </w:r>
      <w:r w:rsidRPr="00CF4BA4">
        <w:rPr>
          <w:rFonts w:cs="Times New Roman"/>
          <w:i/>
          <w:iCs/>
          <w:noProof/>
        </w:rPr>
        <w:t>Acta Neuropathologica</w:t>
      </w:r>
      <w:r w:rsidRPr="00CF4BA4">
        <w:rPr>
          <w:rFonts w:cs="Times New Roman"/>
          <w:noProof/>
        </w:rPr>
        <w:t xml:space="preserve">, </w:t>
      </w:r>
      <w:r w:rsidRPr="00CF4BA4">
        <w:rPr>
          <w:rFonts w:cs="Times New Roman"/>
          <w:i/>
          <w:iCs/>
          <w:noProof/>
        </w:rPr>
        <w:t>136</w:t>
      </w:r>
      <w:r w:rsidRPr="00CF4BA4">
        <w:rPr>
          <w:rFonts w:cs="Times New Roman"/>
          <w:noProof/>
        </w:rPr>
        <w:t>(3), 377–388. https://doi.org/10.1007/s00401-018-1872-5</w:t>
      </w:r>
    </w:p>
    <w:p w14:paraId="33D99BCB"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Rodriguez, C. A., Turner, B. M., Van Zandt, T., &amp; McClure, S. M. (2015). The neural basis of value accumulation in intertemporal choice. </w:t>
      </w:r>
      <w:r w:rsidRPr="00CF4BA4">
        <w:rPr>
          <w:rFonts w:cs="Times New Roman"/>
          <w:i/>
          <w:iCs/>
          <w:noProof/>
        </w:rPr>
        <w:t>The European Journal of Neuroscience</w:t>
      </w:r>
      <w:r w:rsidRPr="00CF4BA4">
        <w:rPr>
          <w:rFonts w:cs="Times New Roman"/>
          <w:noProof/>
        </w:rPr>
        <w:t xml:space="preserve">, </w:t>
      </w:r>
      <w:r w:rsidRPr="00CF4BA4">
        <w:rPr>
          <w:rFonts w:cs="Times New Roman"/>
          <w:i/>
          <w:iCs/>
          <w:noProof/>
        </w:rPr>
        <w:t>42</w:t>
      </w:r>
      <w:r w:rsidRPr="00CF4BA4">
        <w:rPr>
          <w:rFonts w:cs="Times New Roman"/>
          <w:noProof/>
        </w:rPr>
        <w:t>(5), 2179–2189. https://doi.org/10.1111/ejn.12997</w:t>
      </w:r>
    </w:p>
    <w:p w14:paraId="3E3A9C3A"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Seeley, W. W., Crawford, R. K., Zhou, J., Miller, B. L., &amp; Greicius, M. D. (2009). Neurodegenerative Diseases Target Large-Scale Human Brain Networks. </w:t>
      </w:r>
      <w:r w:rsidRPr="00CF4BA4">
        <w:rPr>
          <w:rFonts w:cs="Times New Roman"/>
          <w:i/>
          <w:iCs/>
          <w:noProof/>
        </w:rPr>
        <w:t>Neuron</w:t>
      </w:r>
      <w:r w:rsidRPr="00CF4BA4">
        <w:rPr>
          <w:rFonts w:cs="Times New Roman"/>
          <w:noProof/>
        </w:rPr>
        <w:t xml:space="preserve">, </w:t>
      </w:r>
      <w:r w:rsidRPr="00CF4BA4">
        <w:rPr>
          <w:rFonts w:cs="Times New Roman"/>
          <w:i/>
          <w:iCs/>
          <w:noProof/>
        </w:rPr>
        <w:t>62</w:t>
      </w:r>
      <w:r w:rsidRPr="00CF4BA4">
        <w:rPr>
          <w:rFonts w:cs="Times New Roman"/>
          <w:noProof/>
        </w:rPr>
        <w:t>(1), 42–52. https://doi.org/10.1016/j.neuron.2009.03.024</w:t>
      </w:r>
    </w:p>
    <w:p w14:paraId="698842F8"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Sinz, H., Zamarian, L., Benke, T., Wenning, G. K., &amp; Delazer, M. (2008). Impact of ambiguity </w:t>
      </w:r>
      <w:r w:rsidRPr="00CF4BA4">
        <w:rPr>
          <w:rFonts w:cs="Times New Roman"/>
          <w:noProof/>
        </w:rPr>
        <w:lastRenderedPageBreak/>
        <w:t xml:space="preserve">and risk on decision making in mild Alzheimer’s disease. </w:t>
      </w:r>
      <w:r w:rsidRPr="00CF4BA4">
        <w:rPr>
          <w:rFonts w:cs="Times New Roman"/>
          <w:i/>
          <w:iCs/>
          <w:noProof/>
        </w:rPr>
        <w:t>Neuropsychologia</w:t>
      </w:r>
      <w:r w:rsidRPr="00CF4BA4">
        <w:rPr>
          <w:rFonts w:cs="Times New Roman"/>
          <w:noProof/>
        </w:rPr>
        <w:t xml:space="preserve">, </w:t>
      </w:r>
      <w:r w:rsidRPr="00CF4BA4">
        <w:rPr>
          <w:rFonts w:cs="Times New Roman"/>
          <w:i/>
          <w:iCs/>
          <w:noProof/>
        </w:rPr>
        <w:t>46</w:t>
      </w:r>
      <w:r w:rsidRPr="00CF4BA4">
        <w:rPr>
          <w:rFonts w:cs="Times New Roman"/>
          <w:noProof/>
        </w:rPr>
        <w:t>(7), 2043–2055. https://doi.org/10.1016/j.neuropsychologia.2008.02.002</w:t>
      </w:r>
    </w:p>
    <w:p w14:paraId="2B7E257F"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Sollberger, M., Stanley, C. M., Wilson, S. M., Gyurak, A., Beckman, V., Growdon, M., … Rankin, K. P. (2009). Neural basis of interpersonal traits in neurodegenerative diseases. </w:t>
      </w:r>
      <w:r w:rsidRPr="00CF4BA4">
        <w:rPr>
          <w:rFonts w:cs="Times New Roman"/>
          <w:i/>
          <w:iCs/>
          <w:noProof/>
        </w:rPr>
        <w:t>Neuropsychologia</w:t>
      </w:r>
      <w:r w:rsidRPr="00CF4BA4">
        <w:rPr>
          <w:rFonts w:cs="Times New Roman"/>
          <w:noProof/>
        </w:rPr>
        <w:t xml:space="preserve">, </w:t>
      </w:r>
      <w:r w:rsidRPr="00CF4BA4">
        <w:rPr>
          <w:rFonts w:cs="Times New Roman"/>
          <w:i/>
          <w:iCs/>
          <w:noProof/>
        </w:rPr>
        <w:t>47</w:t>
      </w:r>
      <w:r w:rsidRPr="00CF4BA4">
        <w:rPr>
          <w:rFonts w:cs="Times New Roman"/>
          <w:noProof/>
        </w:rPr>
        <w:t>(13), 2812–2827. https://doi.org/10.1016/j.neuropsychologia.2009.06.006</w:t>
      </w:r>
    </w:p>
    <w:p w14:paraId="21714737" w14:textId="77777777" w:rsidR="003545CA" w:rsidRPr="00CF4BA4" w:rsidRDefault="003545CA" w:rsidP="002363F1">
      <w:pPr>
        <w:widowControl w:val="0"/>
        <w:autoSpaceDE w:val="0"/>
        <w:autoSpaceDN w:val="0"/>
        <w:adjustRightInd w:val="0"/>
        <w:spacing w:after="240" w:line="480" w:lineRule="auto"/>
        <w:ind w:left="480" w:hanging="480"/>
        <w:jc w:val="left"/>
        <w:rPr>
          <w:rFonts w:cs="Times New Roman"/>
          <w:noProof/>
        </w:rPr>
      </w:pPr>
      <w:r w:rsidRPr="00CF4BA4">
        <w:rPr>
          <w:rFonts w:cs="Times New Roman"/>
          <w:noProof/>
        </w:rPr>
        <w:t xml:space="preserve">Torralva, T., Dorrego, F., Sabe, L., Chemerinski, E., &amp; Starkstein, S. E. (2000). Impairments of social cognition and decision making in Alzheimer’s disease. </w:t>
      </w:r>
      <w:r w:rsidRPr="00CF4BA4">
        <w:rPr>
          <w:rFonts w:cs="Times New Roman"/>
          <w:i/>
          <w:iCs/>
          <w:noProof/>
        </w:rPr>
        <w:t>International Psychogeriatrics</w:t>
      </w:r>
      <w:r w:rsidRPr="00CF4BA4">
        <w:rPr>
          <w:rFonts w:cs="Times New Roman"/>
          <w:noProof/>
        </w:rPr>
        <w:t xml:space="preserve">, </w:t>
      </w:r>
      <w:r w:rsidRPr="00CF4BA4">
        <w:rPr>
          <w:rFonts w:cs="Times New Roman"/>
          <w:i/>
          <w:iCs/>
          <w:noProof/>
        </w:rPr>
        <w:t>12</w:t>
      </w:r>
      <w:r w:rsidRPr="00CF4BA4">
        <w:rPr>
          <w:rFonts w:cs="Times New Roman"/>
          <w:noProof/>
        </w:rPr>
        <w:t>(3), 359–368. https://doi.org/10.1017/S1041610200006463</w:t>
      </w:r>
    </w:p>
    <w:p w14:paraId="20B9140F" w14:textId="77777777" w:rsidR="002363F1" w:rsidRDefault="003545CA" w:rsidP="002363F1">
      <w:pPr>
        <w:spacing w:after="160" w:line="480" w:lineRule="auto"/>
        <w:ind w:firstLine="0"/>
        <w:jc w:val="left"/>
        <w:rPr>
          <w:rFonts w:cs="Times New Roman"/>
          <w:noProof/>
        </w:rPr>
      </w:pPr>
      <w:r w:rsidRPr="00CF4BA4">
        <w:rPr>
          <w:rFonts w:cs="Times New Roman"/>
          <w:noProof/>
        </w:rPr>
        <w:t xml:space="preserve">Venkatraman, V., Payne, J. W., Bettman, J. R., Luce, M. F., &amp; Huettel, S. A. (2009). Separate </w:t>
      </w:r>
    </w:p>
    <w:p w14:paraId="4C7D8C7F" w14:textId="7C533F87" w:rsidR="003545CA" w:rsidRPr="002363F1" w:rsidRDefault="003545CA" w:rsidP="002363F1">
      <w:pPr>
        <w:spacing w:after="160" w:line="480" w:lineRule="auto"/>
        <w:ind w:left="720" w:firstLine="0"/>
        <w:jc w:val="left"/>
        <w:rPr>
          <w:rFonts w:cs="Times New Roman"/>
          <w:noProof/>
        </w:rPr>
      </w:pPr>
      <w:r w:rsidRPr="00CF4BA4">
        <w:rPr>
          <w:rFonts w:cs="Times New Roman"/>
          <w:noProof/>
        </w:rPr>
        <w:t xml:space="preserve">Neural Mechanisms Underlie Choices and Strategic Preferences in Risky Decision Making. </w:t>
      </w:r>
      <w:r w:rsidRPr="00CF4BA4">
        <w:rPr>
          <w:rFonts w:cs="Times New Roman"/>
          <w:i/>
          <w:iCs/>
          <w:noProof/>
        </w:rPr>
        <w:t>Neuron</w:t>
      </w:r>
      <w:r w:rsidRPr="00CF4BA4">
        <w:rPr>
          <w:rFonts w:cs="Times New Roman"/>
          <w:noProof/>
        </w:rPr>
        <w:t xml:space="preserve">, </w:t>
      </w:r>
      <w:r w:rsidRPr="00CF4BA4">
        <w:rPr>
          <w:rFonts w:cs="Times New Roman"/>
          <w:i/>
          <w:iCs/>
          <w:noProof/>
        </w:rPr>
        <w:t>62</w:t>
      </w:r>
      <w:r w:rsidRPr="00CF4BA4">
        <w:rPr>
          <w:rFonts w:cs="Times New Roman"/>
          <w:noProof/>
        </w:rPr>
        <w:t>(4), 593–602. https://doi.org/10.1016/j.neuron.2009.04.007</w:t>
      </w:r>
      <w:r w:rsidRPr="00CF4BA4">
        <w:fldChar w:fldCharType="end"/>
      </w:r>
      <w:r>
        <w:br w:type="page"/>
      </w:r>
    </w:p>
    <w:p w14:paraId="7BEC97AE" w14:textId="43F29651" w:rsidR="00AF3478" w:rsidRPr="00A2531C" w:rsidRDefault="00692953" w:rsidP="00AF3478">
      <w:pPr>
        <w:pStyle w:val="Heading1"/>
        <w:rPr>
          <w:sz w:val="26"/>
          <w:szCs w:val="28"/>
        </w:rPr>
      </w:pPr>
      <w:r w:rsidRPr="00A2531C">
        <w:lastRenderedPageBreak/>
        <w:t xml:space="preserve">A1. </w:t>
      </w:r>
      <w:r w:rsidR="00C5494A" w:rsidRPr="00A2531C">
        <w:t>Supplementary</w:t>
      </w:r>
      <w:r w:rsidR="00AF3478" w:rsidRPr="00A2531C">
        <w:t xml:space="preserve"> </w:t>
      </w:r>
      <w:r w:rsidR="00AF3478" w:rsidRPr="00A2531C">
        <w:rPr>
          <w:szCs w:val="28"/>
        </w:rPr>
        <w:t>Materials</w:t>
      </w:r>
      <w:r w:rsidR="00AF3478" w:rsidRPr="00A2531C">
        <w:t xml:space="preserve"> and methods</w:t>
      </w:r>
    </w:p>
    <w:p w14:paraId="3E83ECFD" w14:textId="4D8DEF18" w:rsidR="00AF3478" w:rsidRPr="00A2531C" w:rsidRDefault="00692953" w:rsidP="00AF3478">
      <w:pPr>
        <w:pStyle w:val="Heading2"/>
      </w:pPr>
      <w:r w:rsidRPr="00A2531C">
        <w:t xml:space="preserve">A1.1 </w:t>
      </w:r>
      <w:r w:rsidR="00AF3478" w:rsidRPr="00A2531C">
        <w:t>Model development</w:t>
      </w:r>
    </w:p>
    <w:p w14:paraId="66278CA3" w14:textId="1CA90559" w:rsidR="00AF3478" w:rsidRPr="00A2531C" w:rsidRDefault="00AF3478" w:rsidP="00AF3478">
      <w:pPr>
        <w:rPr>
          <w:rFonts w:cs="Times New Roman"/>
        </w:rPr>
      </w:pPr>
      <w:r w:rsidRPr="00A2531C">
        <w:rPr>
          <w:rFonts w:cs="Times New Roman"/>
        </w:rPr>
        <w:t xml:space="preserve">Typically, studies of intertemporal choice assume exponential, hyperbolic or quasi-hyperbolic discount functions (among other models), on which individuals’ relative impulsivity or farsightedness can </w:t>
      </w:r>
      <w:r w:rsidRPr="00A2531C">
        <w:rPr>
          <w:rFonts w:cs="Times New Roman"/>
          <w:noProof/>
        </w:rPr>
        <w:t>be characterized</w:t>
      </w:r>
      <w:r w:rsidRPr="00A2531C">
        <w:rPr>
          <w:rFonts w:cs="Times New Roman"/>
        </w:rPr>
        <w:t xml:space="preserve"> within a reduced parameter space</w:t>
      </w:r>
      <w:r w:rsidR="003A462A" w:rsidRPr="00A2531C">
        <w:rPr>
          <w:rFonts w:cs="Times New Roman"/>
        </w:rPr>
        <w:t xml:space="preserve"> </w:t>
      </w:r>
      <w:r w:rsidR="003A462A" w:rsidRPr="00A2531C">
        <w:rPr>
          <w:rFonts w:cs="Times New Roman"/>
        </w:rPr>
        <w:fldChar w:fldCharType="begin" w:fldLock="1"/>
      </w:r>
      <w:r w:rsidR="00515554" w:rsidRPr="00A2531C">
        <w:rPr>
          <w:rFonts w:cs="Times New Roman"/>
        </w:rPr>
        <w:instrText>ADDIN CSL_CITATION {"citationItems":[{"id":"ITEM-1","itemData":{"DOI":"10.1016/j.tics.2015.09.005","ISBN":"1879-307X (Electronic) 1364-6613 (Linking)","ISSN":"13646613","PMID":"26483153","abstract":"Intertemporal choices are ubiquitous: people often have to choose between outcomes realized at different times. Although it is generally believed that people have stable tendencies toward being impulsive or patient, an emerging body of evidence indicates that intertemporal choice is malleable and can be profoundly influenced by context. How the choice is framed, or the state of the decision-maker at the time of choice, can induce a shift in preference. Framing effects are underpinned by allocation of attention to choice attributes, reference dependence, and time construal. Incidental affective states and prospection also influence intertemporal choice. We advocate that intertemporal choice models account for these context effects, and encourage the use of this knowledge to nudge people toward making more advantageous choices.","author":[{"dropping-particle":"","family":"Lempert","given":"Karolina M.","non-dropping-particle":"","parse-names":false,"suffix":""},{"dropping-particle":"","family":"Phelps","given":"Elizabeth A.","non-dropping-particle":"","parse-names":false,"suffix":""}],"container-title":"Trends in Cognitive Sciences","id":"ITEM-1","issue":"1","issued":{"date-parts":[["2016","1"]]},"note":"intertemporal choice preferences less stable than originally thought\ninfluenced by framing, prospection, other contextual factors\nmodelling\ndominated by hyperbolic discount functions, quasihyperbolic less predictive\nITCH modeling sounds somewhat familiar - conceived of as computing based on absolute and relative time and monetary value\nrelationship between subjective and objective monetary value may not be linear, may be curvilinear which could be a problem in our model\nframing effects\nattention - attending to different aspects of stimuli change impulsivity\nliterature suggests people default to attending to reward magnitude and asking subjects to attend to time changes patterns in patience/impulsivity\nnumbers with decimals result in more patience, perhaps due to increased attention placed on reward magnitudes\nopportunity cost and hidden zero effect - drawing attention to receiving 0 in future results in more patience\nreference dependence - things framed as a loss relative to a reference condition will be avoided, driving differences in impulsivity\ndelay/speedup - if wording in prompt suggests immediate reward is owned and is can be delayed, people are more impatient; conversely if wording suggests they can speedup later reward, they are more patient (avoid loss of later reward)\nreference point can be manipulated by magnitude of values in current choice relative to previous ones\nif immediate rewards are stable they become referent and people are more impulsive, and vice versa; might be motivated by gains and losses relative to an expectation based on previous offers\nemotional arousal measured by pupil dilation varies with degree of positive deflection from expectation that the choice represents\nemotional inputs can drive us toward either immediate or delayed reward, previous theory of baseline tendency toward impulsive reward likely not correct\ntime construal - subjective persepctive of time is non-linear and can be manipulated to alter impulsivity\nfuture reward rewards construed as more abstract (construal level theory) and making them more concrete can influence people towards patience\ndescribing time as a date rather than number of days leads to more patience\nshowing people rendered images of themselves in future results in more patience\nincidental carryover effects\naffective - emotional states can influence degree of impulsivity\npositive affective stimuli increase impulsivity\nstress has had inconsistent effects\nepisodic future thinking\nprospection prior to choice triggers patience","page":"64-74","title":"The Malleability of Intertemporal Choice","type":"article-journal","volume":"20"},"uris":["http://www.mendeley.com/documents/?uuid=6a5f0d8c-cb57-41e1-82eb-895d35c38e7a"]}],"mendeley":{"formattedCitation":"(Lempert &amp; Phelps, 2016)","plainTextFormattedCitation":"(Lempert &amp; Phelps, 2016)","previouslyFormattedCitation":"(Lempert &amp; Phelps, 2016)"},"properties":{"noteIndex":0},"schema":"https://github.com/citation-style-language/schema/raw/master/csl-citation.json"}</w:instrText>
      </w:r>
      <w:r w:rsidR="003A462A" w:rsidRPr="00A2531C">
        <w:rPr>
          <w:rFonts w:cs="Times New Roman"/>
        </w:rPr>
        <w:fldChar w:fldCharType="separate"/>
      </w:r>
      <w:r w:rsidR="00C62386" w:rsidRPr="00A2531C">
        <w:rPr>
          <w:rFonts w:cs="Times New Roman"/>
          <w:noProof/>
        </w:rPr>
        <w:t>(Lempert &amp; Phelps, 2016)</w:t>
      </w:r>
      <w:r w:rsidR="003A462A" w:rsidRPr="00A2531C">
        <w:rPr>
          <w:rFonts w:cs="Times New Roman"/>
        </w:rPr>
        <w:fldChar w:fldCharType="end"/>
      </w:r>
      <w:r w:rsidRPr="00A2531C">
        <w:rPr>
          <w:rFonts w:cs="Times New Roman"/>
        </w:rPr>
        <w:t xml:space="preserve">. However, for the present </w:t>
      </w:r>
      <w:r w:rsidRPr="00A2531C">
        <w:rPr>
          <w:rFonts w:cs="Times New Roman"/>
          <w:noProof/>
        </w:rPr>
        <w:t>study,</w:t>
      </w:r>
      <w:r w:rsidRPr="00A2531C">
        <w:rPr>
          <w:rFonts w:cs="Times New Roman"/>
        </w:rPr>
        <w:t xml:space="preserve"> we could not assume that changes in subjects’ intertemporal choices due to neurological disease can </w:t>
      </w:r>
      <w:r w:rsidRPr="00A2531C">
        <w:rPr>
          <w:rFonts w:cs="Times New Roman"/>
          <w:noProof/>
        </w:rPr>
        <w:t>be explained</w:t>
      </w:r>
      <w:r w:rsidRPr="00A2531C">
        <w:rPr>
          <w:rFonts w:cs="Times New Roman"/>
        </w:rPr>
        <w:t xml:space="preserve"> </w:t>
      </w:r>
      <w:r w:rsidRPr="00A2531C">
        <w:rPr>
          <w:rFonts w:cs="Times New Roman"/>
          <w:noProof/>
        </w:rPr>
        <w:t>in terms of</w:t>
      </w:r>
      <w:r w:rsidRPr="00A2531C">
        <w:rPr>
          <w:rFonts w:cs="Times New Roman"/>
        </w:rPr>
        <w:t xml:space="preserve"> discount functions previously applied in studies of neurologic</w:t>
      </w:r>
      <w:bookmarkStart w:id="3" w:name="_GoBack"/>
      <w:bookmarkEnd w:id="3"/>
      <w:r w:rsidRPr="00A2531C">
        <w:rPr>
          <w:rFonts w:cs="Times New Roman"/>
        </w:rPr>
        <w:t xml:space="preserve">ally normal populations. Alterations of intertemporal choice in neurodegenerative disease could manifest as shifts of the discount function but could also </w:t>
      </w:r>
      <w:r w:rsidRPr="00A2531C">
        <w:rPr>
          <w:rFonts w:cs="Times New Roman"/>
          <w:noProof/>
        </w:rPr>
        <w:t>manifest</w:t>
      </w:r>
      <w:r w:rsidRPr="00A2531C">
        <w:rPr>
          <w:rFonts w:cs="Times New Roman"/>
        </w:rPr>
        <w:t xml:space="preserve"> as distortions in the shape of the discount function beyond the reduced parameter space afforded in canonical models. Thus, a multilevel mixed-effects logistic regression model was designed </w:t>
      </w:r>
      <w:r w:rsidRPr="00A2531C">
        <w:rPr>
          <w:rFonts w:cs="Times New Roman"/>
          <w:noProof/>
        </w:rPr>
        <w:t>to characterize sensitivity to three attributes of each choice trial independently</w:t>
      </w:r>
      <w:r w:rsidRPr="00A2531C">
        <w:rPr>
          <w:rFonts w:cs="Times New Roman"/>
        </w:rPr>
        <w:t xml:space="preserve">: percent penalty, delay </w:t>
      </w:r>
      <w:r w:rsidRPr="00A2531C">
        <w:rPr>
          <w:rFonts w:cs="Times New Roman"/>
          <w:noProof/>
        </w:rPr>
        <w:t>length,</w:t>
      </w:r>
      <w:r w:rsidRPr="00A2531C">
        <w:rPr>
          <w:rFonts w:cs="Times New Roman"/>
        </w:rPr>
        <w:t xml:space="preserve"> and delayed reward magnitude, without commonly adopted assumptions about the shape of the discount function.</w:t>
      </w:r>
    </w:p>
    <w:p w14:paraId="164B242E" w14:textId="79DCFE54" w:rsidR="00AF3478" w:rsidRPr="00A2531C" w:rsidRDefault="00AF3478" w:rsidP="00AF3478">
      <w:pPr>
        <w:rPr>
          <w:rFonts w:eastAsia="Calibri" w:cs="Times New Roman"/>
        </w:rPr>
      </w:pPr>
      <w:r w:rsidRPr="00A2531C">
        <w:rPr>
          <w:rFonts w:eastAsia="Calibri" w:cs="Times New Roman"/>
        </w:rPr>
        <w:t xml:space="preserve">Independent variable specification was determined a priori. </w:t>
      </w:r>
      <w:r w:rsidRPr="00A2531C">
        <w:rPr>
          <w:rFonts w:eastAsia="Calibri" w:cs="Times New Roman"/>
          <w:noProof/>
        </w:rPr>
        <w:t>Visual inspection of the data on a subject-by-subject basis before model fitting suggested there was significant subject-level variability in the slope relationship between choice attributes and the proportion of smaller immediate rewards chosen (</w:t>
      </w:r>
      <w:r w:rsidR="0093060A" w:rsidRPr="00A2531C">
        <w:rPr>
          <w:rFonts w:eastAsia="Calibri" w:cs="Times New Roman"/>
          <w:noProof/>
        </w:rPr>
        <w:t xml:space="preserve">Supplementary </w:t>
      </w:r>
      <w:r w:rsidRPr="00A2531C">
        <w:rPr>
          <w:rFonts w:eastAsia="Calibri" w:cs="Times New Roman"/>
          <w:noProof/>
        </w:rPr>
        <w:t>Fig. 1). This observation motivated the inclusion of random effects on the slope relationship in the final model.</w:t>
      </w:r>
      <w:r w:rsidRPr="00A2531C">
        <w:rPr>
          <w:rFonts w:eastAsia="Calibri" w:cs="Times New Roman"/>
        </w:rPr>
        <w:t xml:space="preserve"> Similarly, the high degree of variability in the proportion of smaller immediate rewards chosen by healthy controls in our previous work suggested that inclusion of a subject-level random effects term for the model intercept was necessary to capture this normal variability </w:t>
      </w:r>
      <w:r w:rsidRPr="00A2531C">
        <w:rPr>
          <w:rFonts w:eastAsia="Calibri" w:cs="Times New Roman"/>
        </w:rPr>
        <w:fldChar w:fldCharType="begin" w:fldLock="1"/>
      </w:r>
      <w:r w:rsidR="00515554" w:rsidRPr="00A2531C">
        <w:rPr>
          <w:rFonts w:eastAsia="Calibri" w:cs="Times New Roman"/>
        </w:rPr>
        <w:instrText>ADDIN CSL_CITATION {"citationItems":[{"id":"ITEM-1","itemData":{"DOI":"10.1093/brain/awv344","ISBN":"1460-2156 (Electronic)\\r0006-8950 (Linking)","ISSN":"14602156","PMID":"26667277","abstract":"Many neuropsychiatric disorders are marked by abnormal behaviour and decision-making, but prevailing diagnostic criteria for such behaviours are typically qualitative and often ambiguous. Behavioural variant frontotemporal dementia and semantic variant primary progressive aphasia (also called semantic dementia) are two clinical variants of frontotemporal dementia with overlapping but distinct anatomical substrates known to cause profound changes in decision-making. We investigated whether abnormal decision-making in these syndromes could be more precisely characterized in terms of dissociable abnormalities in patients' subjective evaluations of valence (positive versus negative outcome) and of time (present versus future outcome). We presented 28 patients with behavioural variant frontotemporal dementia, 14 patients with semantic variant primary progressive aphasia, 25 patients with Alzheimer's disease (as disease controls), and 61 healthy older control subjects with experimental tasks assaying loss aversion and delay discounting. In general linear models controlling for age, gender, education and Mini-Mental State Examination score, patients with behavioural variant frontotemporal dementia were less averse to losses than control subjects (P &lt; 0.001), while patients with semantic variant primary progressive aphasia discounted delayed rewards more steeply than controls (P = 0.019). There was no relationship between loss aversion and delay discounting across the sample, nor in any of the subgroups. These findings suggest that abnormal behaviours in neurodegenerative disease may result from the disruption of either of two dissociable neural processes for evaluating the outcomes of action. More broadly, these findings suggest a role for computational methods to supplement traditional qualitative characterizations in the differential diagnosis of neuropsychiatric disorders.","author":[{"dropping-particle":"","family":"Chiong","given":"Winston","non-dropping-particle":"","parse-names":false,"suffix":""},{"dropping-particle":"","family":"Wood","given":"Kristie A.","non-dropping-particle":"","parse-names":false,"suffix":""},{"dropping-particle":"","family":"Beagle","given":"Alexander J.","non-dropping-particle":"","parse-names":false,"suffix":""},{"dropping-particle":"","family":"Hsu","given":"Ming","non-dropping-particle":"","parse-names":false,"suffix":""},{"dropping-particle":"","family":"Kayser","given":"Andrew S.","non-dropping-particle":"","parse-names":false,"suffix":""},{"dropping-particle":"","family":"Miller","given":"Bruce L.","non-dropping-particle":"","parse-names":false,"suffix":""},{"dropping-particle":"","family":"Kramer","given":"Joel H.","non-dropping-particle":"","parse-names":false,"suffix":""}],"container-title":"Brain","id":"ITEM-1","issue":"2","issued":{"date-parts":[["2016"]]},"page":"578-587","publisher":"Oxford University Press","title":"Neuroeconomic dissociation of semantic dementia and behavioural variant frontotemporal dementia","type":"article-journal","volume":"139"},"uris":["http://www.mendeley.com/documents/?uuid=952bb648-17e4-4f9e-a27d-320239bcf822"]}],"mendeley":{"formattedCitation":"(Chiong et al., 2016)","plainTextFormattedCitation":"(Chiong et al., 2016)","previouslyFormattedCitation":"(Chiong et al., 2016)"},"properties":{"noteIndex":0},"schema":"https://github.com/citation-style-language/schema/raw/master/csl-citation.json"}</w:instrText>
      </w:r>
      <w:r w:rsidRPr="00A2531C">
        <w:rPr>
          <w:rFonts w:eastAsia="Calibri" w:cs="Times New Roman"/>
        </w:rPr>
        <w:fldChar w:fldCharType="separate"/>
      </w:r>
      <w:r w:rsidR="003A462A" w:rsidRPr="00A2531C">
        <w:rPr>
          <w:rFonts w:eastAsia="Calibri" w:cs="Times New Roman"/>
          <w:noProof/>
        </w:rPr>
        <w:t>(Chiong et al., 2016)</w:t>
      </w:r>
      <w:r w:rsidRPr="00A2531C">
        <w:rPr>
          <w:rFonts w:eastAsia="Calibri" w:cs="Times New Roman"/>
        </w:rPr>
        <w:fldChar w:fldCharType="end"/>
      </w:r>
      <w:r w:rsidRPr="00A2531C">
        <w:rPr>
          <w:rFonts w:eastAsia="Calibri" w:cs="Times New Roman"/>
        </w:rPr>
        <w:t xml:space="preserve">. We did not include other predictive factors that could affect the log-odds of choosing smaller immediate rewards, such as age, gender, education, and rating of neurodegenerative disease severity in this stage of the analysis. These independent variables </w:t>
      </w:r>
      <w:r w:rsidRPr="00A2531C">
        <w:rPr>
          <w:rFonts w:eastAsia="Calibri" w:cs="Times New Roman"/>
          <w:noProof/>
        </w:rPr>
        <w:t>were reserved</w:t>
      </w:r>
      <w:r w:rsidRPr="00A2531C">
        <w:rPr>
          <w:rFonts w:eastAsia="Calibri" w:cs="Times New Roman"/>
        </w:rPr>
        <w:t xml:space="preserve"> for use as covariates in subsequent </w:t>
      </w:r>
      <w:r w:rsidRPr="00A2531C">
        <w:rPr>
          <w:rFonts w:eastAsia="Calibri" w:cs="Times New Roman"/>
          <w:noProof/>
        </w:rPr>
        <w:t>neuroanatomic</w:t>
      </w:r>
      <w:r w:rsidRPr="00A2531C">
        <w:rPr>
          <w:rFonts w:eastAsia="Calibri" w:cs="Times New Roman"/>
        </w:rPr>
        <w:t xml:space="preserve"> correlation analysis </w:t>
      </w:r>
      <w:r w:rsidRPr="00A2531C">
        <w:rPr>
          <w:rFonts w:eastAsia="Calibri" w:cs="Times New Roman"/>
          <w:noProof/>
        </w:rPr>
        <w:t>to</w:t>
      </w:r>
      <w:r w:rsidRPr="00A2531C">
        <w:rPr>
          <w:rFonts w:eastAsia="Calibri" w:cs="Times New Roman"/>
        </w:rPr>
        <w:t xml:space="preserve"> avoid </w:t>
      </w:r>
      <w:r w:rsidRPr="00A2531C">
        <w:rPr>
          <w:rFonts w:eastAsia="Calibri" w:cs="Times New Roman"/>
          <w:noProof/>
        </w:rPr>
        <w:t>controlling for their influence both when generating subject-level sensitivity estimates</w:t>
      </w:r>
      <w:r w:rsidRPr="00A2531C">
        <w:rPr>
          <w:rFonts w:eastAsia="Calibri" w:cs="Times New Roman"/>
        </w:rPr>
        <w:t xml:space="preserve"> and then again in subsequent neuroimaging analyses.</w:t>
      </w:r>
    </w:p>
    <w:p w14:paraId="5BB7BFD1" w14:textId="3E44EC6C" w:rsidR="00AF3478" w:rsidRPr="00A2531C" w:rsidRDefault="00AF3478" w:rsidP="00AF3478">
      <w:pPr>
        <w:rPr>
          <w:rFonts w:cs="Times New Roman"/>
        </w:rPr>
      </w:pPr>
      <w:r w:rsidRPr="00A2531C">
        <w:rPr>
          <w:rFonts w:cs="Times New Roman"/>
        </w:rPr>
        <w:t xml:space="preserve">Subject-level random effects for the intercept were included to account for variability in baseline impulsivity (i.e., variability between subjects in the overall tendency to choose smaller immediate rewards). Delay length and delayed reward magnitude were natural-log transformed to </w:t>
      </w:r>
      <w:r w:rsidRPr="00A2531C">
        <w:rPr>
          <w:rFonts w:cs="Times New Roman"/>
        </w:rPr>
        <w:lastRenderedPageBreak/>
        <w:t>improve the linearity of their relationships with the logit transformed dependent variable (</w:t>
      </w:r>
      <w:r w:rsidR="0093060A" w:rsidRPr="00A2531C">
        <w:rPr>
          <w:rFonts w:cs="Times New Roman"/>
        </w:rPr>
        <w:t xml:space="preserve">Supplementary </w:t>
      </w:r>
      <w:r w:rsidRPr="00A2531C">
        <w:rPr>
          <w:rFonts w:cs="Times New Roman"/>
        </w:rPr>
        <w:t xml:space="preserve">Fig. 2). All variables were mean-centered and scaled to improve computational time and the </w:t>
      </w:r>
      <w:r w:rsidRPr="00A2531C">
        <w:rPr>
          <w:rFonts w:cs="Times New Roman"/>
          <w:noProof/>
        </w:rPr>
        <w:t>likelihood</w:t>
      </w:r>
      <w:r w:rsidRPr="00A2531C">
        <w:rPr>
          <w:rFonts w:cs="Times New Roman"/>
        </w:rPr>
        <w:t xml:space="preserve"> of model convergence </w:t>
      </w:r>
      <w:r w:rsidRPr="00A2531C">
        <w:rPr>
          <w:rFonts w:cs="Times New Roman"/>
        </w:rPr>
        <w:fldChar w:fldCharType="begin" w:fldLock="1"/>
      </w:r>
      <w:r w:rsidR="00515554" w:rsidRPr="00A2531C">
        <w:rPr>
          <w:rFonts w:cs="Times New Roman"/>
        </w:rPr>
        <w:instrText>ADDIN CSL_CITATION {"citationItems":[{"id":"ITEM-1","itemData":{"DOI":"10.1002/sim.3775","ISBN":"1097-0258","ISSN":"02776715","PMID":"20013937","abstract":"Mixed effects models have become very popular, especially for the analysis of longitudinal data. One challenge is how to build a good enough mixed effects model. In this paper, we suggest a systematic strategy for addressing this challenge and introduce easily implemented practical advice to build mixed effects models. A general discussion of the scientific strategies motivates the recommended five-step procedure for model fitting. The need to model both the mean structure (the fixed effects) and the covariance structure (the random effects and residual error) creates the fundamental flexibility and complexity. Some very practical recommendations help to conquer the complexity. Centering, scaling, and full-rank coding of all the predictor variables radically improve the chances of convergence, computing speed, and numerical accuracy. Applying computational and assumption diagnostics from univariate linear models to mixed model data greatly helps to detect and solve the related computational problems. Applying computational and assumption diagnostics from the univariate linear models to the mixed model data can radically improve the chances of convergence, computing speed, and numerical accuracy. The approach helps to fit more general covariance models, a crucial step in selecting a credible covariance model needed for defensible inference. A detailed demonstration of the recommended strategy is based on data from a published study of a randomized trial of a multicomponent intervention to prevent young adolescents' alcohol use. The discussion highlights a need for additional covariance and inference tools for mixed models. The discussion also highlights the need for improving how scientists and statisticians teach and review the process of finding a good enough mixed model.","author":[{"dropping-particle":"","family":"Cheng","given":"Jing","non-dropping-particle":"","parse-names":false,"suffix":""},{"dropping-particle":"","family":"Edwards","given":"Lloyd J.","non-dropping-particle":"","parse-names":false,"suffix":""},{"dropping-particle":"","family":"Maldonado-Molina","given":"Mildred M.","non-dropping-particle":"","parse-names":false,"suffix":""},{"dropping-particle":"","family":"Komro","given":"Kelli A.","non-dropping-particle":"","parse-names":false,"suffix":""},{"dropping-particle":"","family":"Muller","given":"Keith E.","non-dropping-particle":"","parse-names":false,"suffix":""}],"container-title":"Statistics in Medicine","id":"ITEM-1","issue":"4","issued":{"date-parts":[["2010"]]},"note":"gives solid recommendations of full-rank coding and scaling to use in mixed effects models to facilitate convergence.","page":"504-520","title":"Real longitudinal data analysis for real people: Building a good enough mixed model","title-short":"Real longitudinal data analysis for real people","type":"article-journal","volume":"29"},"uris":["http://www.mendeley.com/documents/?uuid=841f29a0-ddc2-460e-a069-570b625da954"]}],"mendeley":{"formattedCitation":"(Cheng, Edwards, Maldonado-Molina, Komro, &amp; Muller, 2010)","plainTextFormattedCitation":"(Cheng, Edwards, Maldonado-Molina, Komro, &amp; Muller, 2010)","previouslyFormattedCitation":"(Cheng, Edwards, Maldonado-Molina, Komro, &amp; Muller, 2010)"},"properties":{"noteIndex":0},"schema":"https://github.com/citation-style-language/schema/raw/master/csl-citation.json"}</w:instrText>
      </w:r>
      <w:r w:rsidRPr="00A2531C">
        <w:rPr>
          <w:rFonts w:cs="Times New Roman"/>
        </w:rPr>
        <w:fldChar w:fldCharType="separate"/>
      </w:r>
      <w:r w:rsidR="00C62386" w:rsidRPr="00A2531C">
        <w:rPr>
          <w:rFonts w:cs="Times New Roman"/>
          <w:noProof/>
        </w:rPr>
        <w:t>(Cheng, Edwards, Maldonado-Molina, Komro, &amp; Muller, 2010)</w:t>
      </w:r>
      <w:r w:rsidRPr="00A2531C">
        <w:rPr>
          <w:rFonts w:cs="Times New Roman"/>
        </w:rPr>
        <w:fldChar w:fldCharType="end"/>
      </w:r>
      <w:r w:rsidRPr="00A2531C">
        <w:rPr>
          <w:rFonts w:cs="Times New Roman"/>
        </w:rPr>
        <w:t xml:space="preserve">, and full-rank reference coding was employed such that the model intercept represents the log-odds that a healthy control would select the smaller immediate reward at mean values for the choice attributes. A </w:t>
      </w:r>
      <w:r w:rsidRPr="00A2531C">
        <w:rPr>
          <w:rFonts w:cs="Times New Roman"/>
          <w:noProof/>
        </w:rPr>
        <w:t>generalized</w:t>
      </w:r>
      <w:r w:rsidRPr="00A2531C">
        <w:rPr>
          <w:rFonts w:cs="Times New Roman"/>
        </w:rPr>
        <w:t xml:space="preserve"> regression equation for this model is as follows:</w:t>
      </w:r>
    </w:p>
    <w:p w14:paraId="33469D3A" w14:textId="77777777" w:rsidR="00AF3478" w:rsidRPr="00A2531C" w:rsidRDefault="00AF3478" w:rsidP="00AF3478">
      <w:pPr>
        <w:rPr>
          <w:rFonts w:cs="Times New Roman"/>
        </w:rPr>
      </w:pPr>
      <w:r w:rsidRPr="00A2531C">
        <w:rPr>
          <w:rFonts w:cs="Times New Roman"/>
        </w:rPr>
        <w:t xml:space="preserve">Log-odds of choosing the smaller immediate reward = </w:t>
      </w:r>
    </w:p>
    <w:p w14:paraId="370A8DEA" w14:textId="77777777" w:rsidR="00AF3478" w:rsidRPr="00A2531C" w:rsidRDefault="00AF3478" w:rsidP="00AF3478">
      <w:pPr>
        <w:rPr>
          <w:rFonts w:cs="Times New Roman"/>
        </w:rPr>
      </w:pPr>
      <w:r w:rsidRPr="00A2531C">
        <w:rPr>
          <w:rFonts w:cs="Times New Roman"/>
        </w:rPr>
        <w:t>β</w:t>
      </w:r>
      <w:r w:rsidRPr="00A2531C">
        <w:rPr>
          <w:rFonts w:cs="Times New Roman"/>
          <w:vertAlign w:val="subscript"/>
        </w:rPr>
        <w:t>0</w:t>
      </w:r>
      <w:r w:rsidRPr="00A2531C">
        <w:rPr>
          <w:rFonts w:cs="Times New Roman"/>
        </w:rPr>
        <w:t xml:space="preserve"> + β</w:t>
      </w:r>
      <w:r w:rsidRPr="00A2531C">
        <w:rPr>
          <w:rFonts w:cs="Times New Roman"/>
          <w:vertAlign w:val="subscript"/>
        </w:rPr>
        <w:t>(diagnosis)</w:t>
      </w:r>
      <w:r w:rsidRPr="00A2531C">
        <w:rPr>
          <w:rFonts w:cs="Times New Roman"/>
        </w:rPr>
        <w:t xml:space="preserve"> + γ</w:t>
      </w:r>
      <w:r w:rsidRPr="00A2531C">
        <w:rPr>
          <w:rFonts w:cs="Times New Roman"/>
          <w:vertAlign w:val="subscript"/>
        </w:rPr>
        <w:t>0</w:t>
      </w:r>
      <w:r w:rsidRPr="00A2531C">
        <w:rPr>
          <w:rFonts w:cs="Times New Roman"/>
        </w:rPr>
        <w:t xml:space="preserve"> +</w:t>
      </w:r>
    </w:p>
    <w:p w14:paraId="2AF32DAA" w14:textId="77777777" w:rsidR="00AF3478" w:rsidRPr="00A2531C" w:rsidRDefault="00AF3478" w:rsidP="00AF3478">
      <w:pPr>
        <w:rPr>
          <w:rFonts w:cs="Times New Roman"/>
        </w:rPr>
      </w:pPr>
      <w:proofErr w:type="gramStart"/>
      <w:r w:rsidRPr="00A2531C">
        <w:rPr>
          <w:rFonts w:cs="Times New Roman"/>
        </w:rPr>
        <w:t>β</w:t>
      </w:r>
      <w:r w:rsidRPr="00A2531C">
        <w:rPr>
          <w:rFonts w:cs="Times New Roman"/>
          <w:vertAlign w:val="subscript"/>
        </w:rPr>
        <w:t>(</w:t>
      </w:r>
      <w:proofErr w:type="gramEnd"/>
      <w:r w:rsidRPr="00A2531C">
        <w:rPr>
          <w:rFonts w:cs="Times New Roman"/>
          <w:vertAlign w:val="subscript"/>
        </w:rPr>
        <w:t>percent penalty)</w:t>
      </w:r>
      <w:r w:rsidRPr="00A2531C">
        <w:rPr>
          <w:rFonts w:cs="Times New Roman"/>
        </w:rPr>
        <w:t xml:space="preserve"> + β</w:t>
      </w:r>
      <w:r w:rsidRPr="00A2531C">
        <w:rPr>
          <w:rFonts w:cs="Times New Roman"/>
          <w:vertAlign w:val="subscript"/>
        </w:rPr>
        <w:t>(diagnosis x percent penalty)</w:t>
      </w:r>
      <w:r w:rsidRPr="00A2531C">
        <w:rPr>
          <w:rFonts w:cs="Times New Roman"/>
        </w:rPr>
        <w:t xml:space="preserve"> + γ</w:t>
      </w:r>
      <w:r w:rsidRPr="00A2531C">
        <w:rPr>
          <w:rFonts w:cs="Times New Roman"/>
          <w:vertAlign w:val="subscript"/>
        </w:rPr>
        <w:t xml:space="preserve">(percent penalty) </w:t>
      </w:r>
      <w:r w:rsidRPr="00A2531C">
        <w:rPr>
          <w:rFonts w:cs="Times New Roman"/>
        </w:rPr>
        <w:t xml:space="preserve">+ </w:t>
      </w:r>
    </w:p>
    <w:p w14:paraId="4E2B9C90" w14:textId="77777777" w:rsidR="00AF3478" w:rsidRPr="00A2531C" w:rsidRDefault="00AF3478" w:rsidP="00AF3478">
      <w:pPr>
        <w:rPr>
          <w:rFonts w:cs="Times New Roman"/>
        </w:rPr>
      </w:pPr>
      <w:proofErr w:type="gramStart"/>
      <w:r w:rsidRPr="00A2531C">
        <w:rPr>
          <w:rFonts w:cs="Times New Roman"/>
        </w:rPr>
        <w:t>β</w:t>
      </w:r>
      <w:r w:rsidRPr="00A2531C">
        <w:rPr>
          <w:rFonts w:cs="Times New Roman"/>
          <w:vertAlign w:val="subscript"/>
        </w:rPr>
        <w:t>(</w:t>
      </w:r>
      <w:proofErr w:type="gramEnd"/>
      <w:r w:rsidRPr="00A2531C">
        <w:rPr>
          <w:rFonts w:cs="Times New Roman"/>
          <w:vertAlign w:val="subscript"/>
        </w:rPr>
        <w:t>delay length)</w:t>
      </w:r>
      <w:r w:rsidRPr="00A2531C">
        <w:rPr>
          <w:rFonts w:cs="Times New Roman"/>
        </w:rPr>
        <w:t xml:space="preserve"> + β</w:t>
      </w:r>
      <w:r w:rsidRPr="00A2531C">
        <w:rPr>
          <w:rFonts w:cs="Times New Roman"/>
          <w:vertAlign w:val="subscript"/>
        </w:rPr>
        <w:t>(diagnosis x delay length)</w:t>
      </w:r>
      <w:r w:rsidRPr="00A2531C">
        <w:rPr>
          <w:rFonts w:cs="Times New Roman"/>
        </w:rPr>
        <w:t xml:space="preserve"> + γ</w:t>
      </w:r>
      <w:r w:rsidRPr="00A2531C">
        <w:rPr>
          <w:rFonts w:cs="Times New Roman"/>
          <w:vertAlign w:val="subscript"/>
        </w:rPr>
        <w:t xml:space="preserve">(delay length) </w:t>
      </w:r>
      <w:r w:rsidRPr="00A2531C">
        <w:rPr>
          <w:rFonts w:cs="Times New Roman"/>
        </w:rPr>
        <w:t>+</w:t>
      </w:r>
    </w:p>
    <w:p w14:paraId="7A2216ED" w14:textId="77777777" w:rsidR="00AF3478" w:rsidRPr="00A2531C" w:rsidRDefault="00AF3478" w:rsidP="00AF3478">
      <w:pPr>
        <w:rPr>
          <w:rFonts w:cs="Times New Roman"/>
        </w:rPr>
      </w:pPr>
      <w:proofErr w:type="gramStart"/>
      <w:r w:rsidRPr="00A2531C">
        <w:rPr>
          <w:rFonts w:cs="Times New Roman"/>
        </w:rPr>
        <w:t>β</w:t>
      </w:r>
      <w:r w:rsidRPr="00A2531C">
        <w:rPr>
          <w:rFonts w:cs="Times New Roman"/>
          <w:vertAlign w:val="subscript"/>
        </w:rPr>
        <w:t>(</w:t>
      </w:r>
      <w:proofErr w:type="gramEnd"/>
      <w:r w:rsidRPr="00A2531C">
        <w:rPr>
          <w:rFonts w:cs="Times New Roman"/>
          <w:vertAlign w:val="subscript"/>
        </w:rPr>
        <w:t>delayed reward magnitude)</w:t>
      </w:r>
      <w:r w:rsidRPr="00A2531C">
        <w:rPr>
          <w:rFonts w:cs="Times New Roman"/>
        </w:rPr>
        <w:t xml:space="preserve"> + β</w:t>
      </w:r>
      <w:r w:rsidRPr="00A2531C">
        <w:rPr>
          <w:rFonts w:cs="Times New Roman"/>
          <w:vertAlign w:val="subscript"/>
        </w:rPr>
        <w:t>(diagnosis x delayed reward magnitude)</w:t>
      </w:r>
      <w:r w:rsidRPr="00A2531C">
        <w:rPr>
          <w:rFonts w:cs="Times New Roman"/>
        </w:rPr>
        <w:t xml:space="preserve"> +  γ</w:t>
      </w:r>
      <w:r w:rsidRPr="00A2531C">
        <w:rPr>
          <w:rFonts w:cs="Times New Roman"/>
          <w:vertAlign w:val="subscript"/>
        </w:rPr>
        <w:t>(delayed reward magnitude)</w:t>
      </w:r>
    </w:p>
    <w:p w14:paraId="08D68168" w14:textId="338CCA2B" w:rsidR="00AF3478" w:rsidRPr="00A2531C" w:rsidRDefault="00AF3478" w:rsidP="00AF3478">
      <w:pPr>
        <w:rPr>
          <w:rFonts w:cs="Times New Roman"/>
        </w:rPr>
      </w:pPr>
      <w:r w:rsidRPr="00A2531C">
        <w:rPr>
          <w:rFonts w:cs="Times New Roman"/>
          <w:noProof/>
        </w:rPr>
        <w:t>In this equation, γ</w:t>
      </w:r>
      <w:r w:rsidRPr="00A2531C">
        <w:rPr>
          <w:rFonts w:cs="Times New Roman"/>
          <w:noProof/>
          <w:vertAlign w:val="subscript"/>
        </w:rPr>
        <w:t>0</w:t>
      </w:r>
      <w:r w:rsidRPr="00A2531C">
        <w:rPr>
          <w:rFonts w:cs="Times New Roman"/>
          <w:noProof/>
        </w:rPr>
        <w:t xml:space="preserve"> represents the random effect on the model intercept (in other words, the baseline tendency to choose the smaller immediate reward or baseline impulsivity) for an individual subject. Likewise, γ</w:t>
      </w:r>
      <w:r w:rsidRPr="00A2531C">
        <w:rPr>
          <w:rFonts w:cs="Times New Roman"/>
          <w:noProof/>
          <w:vertAlign w:val="subscript"/>
        </w:rPr>
        <w:t>(percent penalty)</w:t>
      </w:r>
      <w:r w:rsidRPr="00A2531C">
        <w:rPr>
          <w:rFonts w:cs="Times New Roman"/>
          <w:noProof/>
        </w:rPr>
        <w:t xml:space="preserve"> represents the random effect on the relationship between percent penalty and the likelihood of choosing the smaller immediate reward option (in other words, the sensitivity to percent penalty) for an individual subject.</w:t>
      </w:r>
      <w:r w:rsidRPr="00A2531C">
        <w:rPr>
          <w:rFonts w:cs="Times New Roman"/>
        </w:rPr>
        <w:t xml:space="preserve"> This approach allowed for individualized estimation of relationships between choice attribute values and choices, as well as an individualized estimate of baseline impulsivity.</w:t>
      </w:r>
    </w:p>
    <w:p w14:paraId="282F1746" w14:textId="599BDC53" w:rsidR="00AF3478" w:rsidRPr="00A2531C" w:rsidRDefault="00AF3478" w:rsidP="00AF3478">
      <w:pPr>
        <w:rPr>
          <w:rFonts w:cs="Times New Roman"/>
        </w:rPr>
      </w:pPr>
      <w:r w:rsidRPr="00A2531C">
        <w:rPr>
          <w:rFonts w:cs="Times New Roman"/>
        </w:rPr>
        <w:t xml:space="preserve">Relevant parameters from the model were additively combined to generate individual estimates for </w:t>
      </w:r>
      <w:r w:rsidRPr="00A2531C">
        <w:rPr>
          <w:rFonts w:cs="Times New Roman"/>
          <w:noProof/>
        </w:rPr>
        <w:t>baseline</w:t>
      </w:r>
      <w:r w:rsidRPr="00A2531C">
        <w:rPr>
          <w:rFonts w:cs="Times New Roman"/>
        </w:rPr>
        <w:t xml:space="preserve"> impulsivity and sensitivity to each choice attribute. For example, a healthy control’s sensitivity to delay length would be the sum of the beta term for delay length and the random effect </w:t>
      </w:r>
      <w:r w:rsidRPr="00A2531C">
        <w:rPr>
          <w:rFonts w:cs="Times New Roman"/>
          <w:noProof/>
        </w:rPr>
        <w:t>on delay</w:t>
      </w:r>
      <w:r w:rsidRPr="00A2531C">
        <w:rPr>
          <w:rFonts w:cs="Times New Roman"/>
        </w:rPr>
        <w:t xml:space="preserve"> length for that individual (sensitivity = </w:t>
      </w:r>
      <w:proofErr w:type="gramStart"/>
      <w:r w:rsidRPr="00A2531C">
        <w:rPr>
          <w:rFonts w:cs="Times New Roman"/>
        </w:rPr>
        <w:t>β</w:t>
      </w:r>
      <w:r w:rsidRPr="00A2531C">
        <w:rPr>
          <w:rFonts w:cs="Times New Roman"/>
          <w:vertAlign w:val="subscript"/>
        </w:rPr>
        <w:t>(</w:t>
      </w:r>
      <w:proofErr w:type="gramEnd"/>
      <w:r w:rsidRPr="00A2531C">
        <w:rPr>
          <w:rFonts w:cs="Times New Roman"/>
          <w:vertAlign w:val="subscript"/>
        </w:rPr>
        <w:t>delay length)</w:t>
      </w:r>
      <w:r w:rsidRPr="00A2531C">
        <w:rPr>
          <w:rFonts w:cs="Times New Roman"/>
        </w:rPr>
        <w:t xml:space="preserve"> + γ</w:t>
      </w:r>
      <w:r w:rsidRPr="00A2531C">
        <w:rPr>
          <w:rFonts w:cs="Times New Roman"/>
          <w:vertAlign w:val="subscript"/>
        </w:rPr>
        <w:t>(delay length)</w:t>
      </w:r>
      <w:r w:rsidRPr="00A2531C">
        <w:rPr>
          <w:rFonts w:cs="Times New Roman"/>
        </w:rPr>
        <w:t xml:space="preserve">). For a patient with </w:t>
      </w:r>
      <w:r w:rsidR="00F8793C" w:rsidRPr="00A2531C">
        <w:rPr>
          <w:rFonts w:cs="Times New Roman"/>
          <w:noProof/>
        </w:rPr>
        <w:t>Alzheimer’s disease</w:t>
      </w:r>
      <w:r w:rsidRPr="00A2531C">
        <w:rPr>
          <w:rFonts w:cs="Times New Roman"/>
        </w:rPr>
        <w:t xml:space="preserve">, the additive combination would also include the beta term for the interaction of </w:t>
      </w:r>
      <w:r w:rsidR="00BF6ECD" w:rsidRPr="00A2531C">
        <w:rPr>
          <w:rFonts w:cs="Times New Roman"/>
          <w:noProof/>
        </w:rPr>
        <w:t>Alzheimer’s disease</w:t>
      </w:r>
      <w:r w:rsidR="00BF6ECD" w:rsidRPr="00A2531C">
        <w:rPr>
          <w:rFonts w:cs="Times New Roman"/>
        </w:rPr>
        <w:t xml:space="preserve"> </w:t>
      </w:r>
      <w:r w:rsidRPr="00A2531C">
        <w:rPr>
          <w:rFonts w:cs="Times New Roman"/>
        </w:rPr>
        <w:t xml:space="preserve">diagnosis and delay </w:t>
      </w:r>
      <w:r w:rsidRPr="00A2531C">
        <w:rPr>
          <w:rFonts w:cs="Times New Roman"/>
          <w:noProof/>
        </w:rPr>
        <w:t>length</w:t>
      </w:r>
      <w:r w:rsidRPr="00A2531C">
        <w:rPr>
          <w:rFonts w:cs="Times New Roman"/>
        </w:rPr>
        <w:t xml:space="preserve"> (sensitivity = </w:t>
      </w:r>
      <w:proofErr w:type="gramStart"/>
      <w:r w:rsidRPr="00A2531C">
        <w:rPr>
          <w:rFonts w:cs="Times New Roman"/>
        </w:rPr>
        <w:t>β</w:t>
      </w:r>
      <w:r w:rsidRPr="00A2531C">
        <w:rPr>
          <w:rFonts w:cs="Times New Roman"/>
          <w:vertAlign w:val="subscript"/>
        </w:rPr>
        <w:t>(</w:t>
      </w:r>
      <w:proofErr w:type="gramEnd"/>
      <w:r w:rsidRPr="00A2531C">
        <w:rPr>
          <w:rFonts w:cs="Times New Roman"/>
          <w:vertAlign w:val="subscript"/>
        </w:rPr>
        <w:t>delay length)</w:t>
      </w:r>
      <w:r w:rsidRPr="00A2531C">
        <w:rPr>
          <w:rFonts w:cs="Times New Roman"/>
        </w:rPr>
        <w:t xml:space="preserve"> + β</w:t>
      </w:r>
      <w:r w:rsidRPr="00A2531C">
        <w:rPr>
          <w:rFonts w:cs="Times New Roman"/>
          <w:vertAlign w:val="subscript"/>
        </w:rPr>
        <w:t>(</w:t>
      </w:r>
      <w:r w:rsidR="00BF6ECD" w:rsidRPr="00A2531C">
        <w:rPr>
          <w:rFonts w:cs="Times New Roman"/>
          <w:noProof/>
          <w:vertAlign w:val="subscript"/>
        </w:rPr>
        <w:t>Alzheimer’s disease</w:t>
      </w:r>
      <w:r w:rsidRPr="00A2531C">
        <w:rPr>
          <w:rFonts w:cs="Times New Roman"/>
          <w:vertAlign w:val="subscript"/>
        </w:rPr>
        <w:t xml:space="preserve"> diagnosis x delay length)</w:t>
      </w:r>
      <w:r w:rsidRPr="00A2531C">
        <w:rPr>
          <w:rFonts w:cs="Times New Roman"/>
        </w:rPr>
        <w:t xml:space="preserve"> + γ</w:t>
      </w:r>
      <w:r w:rsidRPr="00A2531C">
        <w:rPr>
          <w:rFonts w:cs="Times New Roman"/>
          <w:vertAlign w:val="subscript"/>
        </w:rPr>
        <w:t>(delay length)</w:t>
      </w:r>
      <w:r w:rsidRPr="00A2531C">
        <w:rPr>
          <w:rFonts w:cs="Times New Roman"/>
        </w:rPr>
        <w:t>). As another example, the estimate of baseline impulsivity for a patient with svPPA would combine the model’s intercept, the beta term for the fixed effect of diagnosis, and the random effect on the intercept for that individual (baseline impulsivity = β</w:t>
      </w:r>
      <w:r w:rsidRPr="00A2531C">
        <w:rPr>
          <w:rFonts w:cs="Times New Roman"/>
          <w:vertAlign w:val="subscript"/>
        </w:rPr>
        <w:t>0</w:t>
      </w:r>
      <w:r w:rsidRPr="00A2531C">
        <w:rPr>
          <w:rFonts w:cs="Times New Roman"/>
        </w:rPr>
        <w:t xml:space="preserve"> + </w:t>
      </w:r>
      <w:proofErr w:type="gramStart"/>
      <w:r w:rsidRPr="00A2531C">
        <w:rPr>
          <w:rFonts w:cs="Times New Roman"/>
        </w:rPr>
        <w:t>β</w:t>
      </w:r>
      <w:r w:rsidRPr="00A2531C">
        <w:rPr>
          <w:rFonts w:cs="Times New Roman"/>
          <w:vertAlign w:val="subscript"/>
        </w:rPr>
        <w:t>(</w:t>
      </w:r>
      <w:proofErr w:type="gramEnd"/>
      <w:r w:rsidR="00E52E54" w:rsidRPr="00A2531C">
        <w:rPr>
          <w:rFonts w:cs="Times New Roman"/>
          <w:vertAlign w:val="subscript"/>
        </w:rPr>
        <w:t xml:space="preserve">svPPA </w:t>
      </w:r>
      <w:r w:rsidRPr="00A2531C">
        <w:rPr>
          <w:rFonts w:cs="Times New Roman"/>
          <w:vertAlign w:val="subscript"/>
        </w:rPr>
        <w:t>diagnosis)</w:t>
      </w:r>
      <w:r w:rsidRPr="00A2531C">
        <w:rPr>
          <w:rFonts w:cs="Times New Roman"/>
        </w:rPr>
        <w:t xml:space="preserve"> + γ</w:t>
      </w:r>
      <w:r w:rsidRPr="00A2531C">
        <w:rPr>
          <w:rFonts w:cs="Times New Roman"/>
          <w:vertAlign w:val="subscript"/>
        </w:rPr>
        <w:t>0</w:t>
      </w:r>
      <w:r w:rsidRPr="00A2531C">
        <w:rPr>
          <w:rFonts w:cs="Times New Roman"/>
        </w:rPr>
        <w:t xml:space="preserve">). </w:t>
      </w:r>
    </w:p>
    <w:p w14:paraId="319C9D84" w14:textId="31F2BBB7" w:rsidR="00AF3478" w:rsidRPr="00A2531C" w:rsidRDefault="00AF3478" w:rsidP="00AF3478">
      <w:pPr>
        <w:rPr>
          <w:rFonts w:eastAsia="Calibri" w:cs="Times New Roman"/>
        </w:rPr>
      </w:pPr>
      <w:r w:rsidRPr="00A2531C">
        <w:rPr>
          <w:rFonts w:eastAsia="Calibri" w:cs="Times New Roman"/>
          <w:noProof/>
        </w:rPr>
        <w:t xml:space="preserve">We began by fitting the model using an unstructured covariance matrix. Use of an unstructured matrix reduces the potential for biased estimates of the fixed and random effects </w:t>
      </w:r>
      <w:r w:rsidRPr="00A2531C">
        <w:rPr>
          <w:rFonts w:eastAsia="Calibri" w:cs="Times New Roman"/>
          <w:noProof/>
        </w:rPr>
        <w:fldChar w:fldCharType="begin" w:fldLock="1"/>
      </w:r>
      <w:r w:rsidR="00515554" w:rsidRPr="00A2531C">
        <w:rPr>
          <w:rFonts w:eastAsia="Calibri" w:cs="Times New Roman"/>
          <w:noProof/>
        </w:rPr>
        <w:instrText>ADDIN CSL_CITATION {"citationItems":[{"id":"ITEM-1","itemData":{"DOI":"10.1002/sim.4293","ISBN":"1097-0258","ISSN":"02776715","PMID":"21751227","abstract":"Analysis of a large longitudinal study of children motivated our work. The results illustrate how accurate inference for fixed effects in a general linear mixed model depends on the covariance model selected for the data. Simulation studies have revealed biased inference for the fixed effects with an underspecified covariance structure, at least in small samples. One underspecification common for longitudinal data assumes a simple random intercept and conditional independence of the within-subject errors (i.e., compound symmetry). We prove that the underspecification creates bias in both small and large samples, indicating that recruiting more participants will not alleviate inflation of the Type I error rate associated with fixed effect inference. Enumerations and simulations help quantify the bias and evaluate strategies for avoiding it. When practical, backwards selection of the covariance model, starting with an unstructured pattern, provides the best protection. Tutorial papers can guide the reader in minimizing the chances of falling into the often spurious software trap of nonconvergence. In some cases, the logic of the study design and the scientific context may support a structured pattern, such as an autoregressive structure. The sandwich estimator provides a valid alternative in sufficiently large samples. Authors reporting mixed-model analyses should note possible biases in fixed effects inference because of the following: (i) the covariance model selection process; (ii) the specific covariance model chosen; or (iii) the test approximation.","author":[{"dropping-particle":"","family":"Gurka","given":"Matthew J.","non-dropping-particle":"","parse-names":false,"suffix":""},{"dropping-particle":"","family":"Edwards","given":"Lloyd J.","non-dropping-particle":"","parse-names":false,"suffix":""},{"dropping-particle":"","family":"Muller","given":"Keith E.","non-dropping-particle":"","parse-names":false,"suffix":""}],"container-title":"Statistics in Medicine","id":"ITEM-1","issue":"22","issued":{"date-parts":[["2011","9","30"]]},"note":"From Duplicate 1 (Avoiding bias in mixed model inference for fixed effects - Gurka, Matthew J.; Edwards, Lloyd J.; Muller, Keith E.)\n\nunstructured covariance matrices are superior when possible in order to reduce biased estimations.","page":"2696-2707","title":"Avoiding bias in mixed model inference for fixed effects","type":"article-journal","volume":"30"},"uris":["http://www.mendeley.com/documents/?uuid=7cf4f4dc-d655-4c03-851b-0cc7f75d5582"]}],"mendeley":{"formattedCitation":"(Gurka, Edwards, &amp; Muller, 2011)","plainTextFormattedCitation":"(Gurka, Edwards, &amp; Muller, 2011)","previouslyFormattedCitation":"(Gurka, Edwards, &amp; Muller, 2011)"},"properties":{"noteIndex":0},"schema":"https://github.com/citation-style-language/schema/raw/master/csl-citation.json"}</w:instrText>
      </w:r>
      <w:r w:rsidRPr="00A2531C">
        <w:rPr>
          <w:rFonts w:eastAsia="Calibri" w:cs="Times New Roman"/>
          <w:noProof/>
        </w:rPr>
        <w:fldChar w:fldCharType="separate"/>
      </w:r>
      <w:r w:rsidR="00C62386" w:rsidRPr="00A2531C">
        <w:rPr>
          <w:rFonts w:eastAsia="Calibri" w:cs="Times New Roman"/>
          <w:noProof/>
        </w:rPr>
        <w:t>(Gurka, Edwards, &amp; Muller, 2011)</w:t>
      </w:r>
      <w:r w:rsidRPr="00A2531C">
        <w:rPr>
          <w:rFonts w:eastAsia="Calibri" w:cs="Times New Roman"/>
          <w:noProof/>
        </w:rPr>
        <w:fldChar w:fldCharType="end"/>
      </w:r>
      <w:r w:rsidRPr="00A2531C">
        <w:rPr>
          <w:rFonts w:eastAsia="Calibri" w:cs="Times New Roman"/>
          <w:noProof/>
        </w:rPr>
        <w:t>.</w:t>
      </w:r>
      <w:r w:rsidRPr="00A2531C">
        <w:rPr>
          <w:rFonts w:eastAsia="Calibri" w:cs="Times New Roman"/>
        </w:rPr>
        <w:t xml:space="preserve"> The resultant estimates </w:t>
      </w:r>
      <w:r w:rsidRPr="00A2531C">
        <w:rPr>
          <w:rFonts w:eastAsia="Calibri" w:cs="Times New Roman"/>
          <w:noProof/>
        </w:rPr>
        <w:t>of</w:t>
      </w:r>
      <w:r w:rsidRPr="00A2531C">
        <w:rPr>
          <w:rFonts w:eastAsia="Calibri" w:cs="Times New Roman"/>
        </w:rPr>
        <w:t xml:space="preserve"> the variance of the random effects </w:t>
      </w:r>
      <w:r w:rsidRPr="00A2531C">
        <w:rPr>
          <w:rFonts w:eastAsia="Calibri" w:cs="Times New Roman"/>
        </w:rPr>
        <w:lastRenderedPageBreak/>
        <w:t>supported this decision, as the variance ranged from 0.7 for the random effect on percent penalty to 20.9 for the random effect on the intercept. Covariance of random effects ranged from -0.1 for delay length and percent penalty (</w:t>
      </w:r>
      <w:r w:rsidRPr="00A2531C">
        <w:rPr>
          <w:rFonts w:eastAsia="Calibri" w:cs="Times New Roman"/>
          <w:i/>
        </w:rPr>
        <w:t xml:space="preserve">P </w:t>
      </w:r>
      <w:r w:rsidRPr="00A2531C">
        <w:rPr>
          <w:rFonts w:eastAsia="Calibri" w:cs="Times New Roman"/>
        </w:rPr>
        <w:t>= 0.61) to 7.3 for delay length and the intercept (</w:t>
      </w:r>
      <w:r w:rsidRPr="00A2531C">
        <w:rPr>
          <w:rFonts w:eastAsia="Calibri" w:cs="Times New Roman"/>
          <w:i/>
        </w:rPr>
        <w:t xml:space="preserve">P </w:t>
      </w:r>
      <w:r w:rsidRPr="00A2531C">
        <w:rPr>
          <w:rFonts w:eastAsia="Calibri" w:cs="Times New Roman"/>
        </w:rPr>
        <w:t xml:space="preserve">&lt; .001), which again supported the decision to </w:t>
      </w:r>
      <w:r w:rsidRPr="00A2531C">
        <w:rPr>
          <w:rFonts w:eastAsia="Calibri" w:cs="Times New Roman"/>
          <w:noProof/>
        </w:rPr>
        <w:t>utilize</w:t>
      </w:r>
      <w:r w:rsidRPr="00A2531C">
        <w:rPr>
          <w:rFonts w:eastAsia="Calibri" w:cs="Times New Roman"/>
        </w:rPr>
        <w:t xml:space="preserve"> an unstructured covariance matrix. We then tested the effect of imposing various covariance matrix </w:t>
      </w:r>
      <w:r w:rsidRPr="00A2531C">
        <w:rPr>
          <w:rFonts w:eastAsia="Calibri" w:cs="Times New Roman"/>
          <w:noProof/>
        </w:rPr>
        <w:t>constraints</w:t>
      </w:r>
      <w:r w:rsidRPr="00A2531C">
        <w:rPr>
          <w:rFonts w:eastAsia="Calibri" w:cs="Times New Roman"/>
        </w:rPr>
        <w:t xml:space="preserve"> on the model fit using likelihood ratio (LR) tests </w:t>
      </w:r>
      <w:r w:rsidRPr="00A2531C">
        <w:rPr>
          <w:rFonts w:eastAsia="Calibri" w:cs="Times New Roman"/>
        </w:rPr>
        <w:fldChar w:fldCharType="begin" w:fldLock="1"/>
      </w:r>
      <w:r w:rsidR="00515554" w:rsidRPr="00A2531C">
        <w:rPr>
          <w:rFonts w:eastAsia="Calibri" w:cs="Times New Roman"/>
        </w:rPr>
        <w:instrText>ADDIN CSL_CITATION {"citationItems":[{"id":"ITEM-1","itemData":{"DOI":"10.1080/00401706.1992.10485291","ISBN":"9780470582473","ISSN":"00401706","PMID":"11970842","abstract":"A new edition of the definitive guide to logistic regression modeling for health science and other applicationsThis thoroughly expanded Third Edition provides an easily accessible introduction to the logistic regression (LR) model and highlights the power of this model by examining the relationship between a dichotomous outcome and a set of covariables. Applied Logistic Regression, Third Edition emphasizes applications in the health sciences and handpicks topics that best suit the use of modern statistical software. The book provides readers with state-of-the-art techniques for building, interpreting, and assessing the performance of LR models. New and updated features include: A chapter on the analysis of correlated outcome data. A wealth of additional material for topics ranging from Bayesian methods to assessing model fit Rich data sets from real-world studies that demonstrate each method under discussion. Detailed examples and interpretation of the presented results as well as exercises throughout Applied Logistic Regression, Third Edition is a must-have guide for professionals and researchers who need to model nominal or ordinal scaled outcome variables in public health, medicine, and the social sciences as well as a wide range of other fields and disciplines","author":[{"dropping-particle":"","family":"Hosmer","given":"David","non-dropping-particle":"","parse-names":false,"suffix":""},{"dropping-particle":"","family":"Lemeshow","given":"Stanley","non-dropping-particle":"","parse-names":false,"suffix":""}],"container-title":"Wiley","id":"ITEM-1","issue":"October","issued":{"date-parts":[["2013"]]},"number-of-pages":"392","title":"Applied Logistic Regression","type":"book"},"uris":["http://www.mendeley.com/documents/?uuid=519a3e24-eb25-45f7-8903-3f87b2f10c14"]}],"mendeley":{"formattedCitation":"(Hosmer &amp; Lemeshow, 2013)","plainTextFormattedCitation":"(Hosmer &amp; Lemeshow, 2013)","previouslyFormattedCitation":"(Hosmer &amp; Lemeshow, 2013)"},"properties":{"noteIndex":0},"schema":"https://github.com/citation-style-language/schema/raw/master/csl-citation.json"}</w:instrText>
      </w:r>
      <w:r w:rsidRPr="00A2531C">
        <w:rPr>
          <w:rFonts w:eastAsia="Calibri" w:cs="Times New Roman"/>
        </w:rPr>
        <w:fldChar w:fldCharType="separate"/>
      </w:r>
      <w:r w:rsidR="00C62386" w:rsidRPr="00A2531C">
        <w:rPr>
          <w:rFonts w:eastAsia="Calibri" w:cs="Times New Roman"/>
          <w:noProof/>
        </w:rPr>
        <w:t>(Hosmer &amp; Lemeshow, 2013)</w:t>
      </w:r>
      <w:r w:rsidRPr="00A2531C">
        <w:rPr>
          <w:rFonts w:eastAsia="Calibri" w:cs="Times New Roman"/>
        </w:rPr>
        <w:fldChar w:fldCharType="end"/>
      </w:r>
      <w:r w:rsidRPr="00A2531C">
        <w:rPr>
          <w:rFonts w:eastAsia="Calibri" w:cs="Times New Roman"/>
        </w:rPr>
        <w:t xml:space="preserve"> and </w:t>
      </w:r>
      <w:r w:rsidRPr="00A2531C">
        <w:rPr>
          <w:rFonts w:eastAsia="Calibri" w:cs="Times New Roman"/>
          <w:noProof/>
        </w:rPr>
        <w:t>Akaike's</w:t>
      </w:r>
      <w:r w:rsidRPr="00A2531C">
        <w:rPr>
          <w:rFonts w:eastAsia="Calibri" w:cs="Times New Roman"/>
        </w:rPr>
        <w:t xml:space="preserve"> information criteria </w:t>
      </w:r>
      <w:r w:rsidRPr="00A2531C">
        <w:rPr>
          <w:rFonts w:eastAsia="Calibri" w:cs="Times New Roman"/>
        </w:rPr>
        <w:fldChar w:fldCharType="begin" w:fldLock="1"/>
      </w:r>
      <w:r w:rsidR="00C62386" w:rsidRPr="00A2531C">
        <w:rPr>
          <w:rFonts w:eastAsia="Calibri" w:cs="Times New Roman"/>
        </w:rPr>
        <w:instrText>ADDIN CSL_CITATION {"citationItems":[{"id":"ITEM-1","itemData":{"DOI":"10.1109/TAC.1974.1100705","ISBN":"0018-9286 VO - 19","ISSN":"15582523","PMID":"1100705","abstract":"The history of the development of statistical hypothesis testing in time series analysis is reviewed briefly and it is pointed out that the hypothesis testing procedure is not adequately defined as the procedure for statistical model identification. The classical maximum likelihood estimation procedure is reviewed and a new estimate minimum information theoretical criterion (AIC) estimate (MAICE) which is designed for the purpose of statistical identification is introduced. When there are several competing models the MAICE is defined by the model and the maximum likelihood estimates of the parameters which give the minimum of AIC defined by AIC = (-2)log-(maximum likelihood) + 2(number of independently adjusted parameters within the model). MAICE provides a versatile procedure for statistical model identification which is free from the ambiguities inherent in the application of conventional hypothesis testing procedure. The practical utility of MAICE in time series analysis is demonstrated with some numerical examples.","author":[{"dropping-particle":"","family":"Akaike","given":"Hirotugu","non-dropping-particle":"","parse-names":false,"suffix":""}],"container-title":"IEEE Transactions on Automatic Control","id":"ITEM-1","issue":"6","issued":{"date-parts":[["1974"]]},"page":"716-723","title":"A New Look at the Statistical Model Identification","type":"article-journal","volume":"19"},"uris":["http://www.mendeley.com/documents/?uuid=fa2fbc65-a509-3ddb-95e5-7482bf93b4ef"]}],"mendeley":{"formattedCitation":"(Akaike, 1974)","manualFormatting":"(AIC)","plainTextFormattedCitation":"(Akaike, 1974)","previouslyFormattedCitation":"(Akaike, 1974)"},"properties":{"noteIndex":0},"schema":"https://github.com/citation-style-language/schema/raw/master/csl-citation.json"}</w:instrText>
      </w:r>
      <w:r w:rsidRPr="00A2531C">
        <w:rPr>
          <w:rFonts w:eastAsia="Calibri" w:cs="Times New Roman"/>
        </w:rPr>
        <w:fldChar w:fldCharType="separate"/>
      </w:r>
      <w:r w:rsidRPr="00A2531C">
        <w:rPr>
          <w:rFonts w:eastAsia="Calibri" w:cs="Times New Roman"/>
          <w:noProof/>
        </w:rPr>
        <w:t>(AIC)</w:t>
      </w:r>
      <w:r w:rsidRPr="00A2531C">
        <w:rPr>
          <w:rFonts w:eastAsia="Calibri" w:cs="Times New Roman"/>
        </w:rPr>
        <w:fldChar w:fldCharType="end"/>
      </w:r>
      <w:r w:rsidRPr="00A2531C">
        <w:rPr>
          <w:rFonts w:eastAsia="Calibri" w:cs="Times New Roman"/>
        </w:rPr>
        <w:t xml:space="preserve"> </w:t>
      </w:r>
      <w:r w:rsidRPr="00A2531C">
        <w:rPr>
          <w:rFonts w:eastAsia="Calibri" w:cs="Times New Roman"/>
        </w:rPr>
        <w:fldChar w:fldCharType="begin" w:fldLock="1"/>
      </w:r>
      <w:r w:rsidR="00C62386" w:rsidRPr="00A2531C">
        <w:rPr>
          <w:rFonts w:eastAsia="Calibri" w:cs="Times New Roman"/>
        </w:rPr>
        <w:instrText>ADDIN CSL_CITATION {"citationItems":[{"id":"ITEM-1","itemData":{"DOI":"10.1109/TAC.1974.1100705","ISBN":"0018-9286 VO - 19","ISSN":"15582523","PMID":"1100705","abstract":"The history of the development of statistical hypothesis testing in time series analysis is reviewed briefly and it is pointed out that the hypothesis testing procedure is not adequately defined as the procedure for statistical model identification. The classical maximum likelihood estimation procedure is reviewed and a new estimate minimum information theoretical criterion (AIC) estimate (MAICE) which is designed for the purpose of statistical identification is introduced. When there are several competing models the MAICE is defined by the model and the maximum likelihood estimates of the parameters which give the minimum of AIC defined by AIC = (-2)log-(maximum likelihood) + 2(number of independently adjusted parameters within the model). MAICE provides a versatile procedure for statistical model identification which is free from the ambiguities inherent in the application of conventional hypothesis testing procedure. The practical utility of MAICE in time series analysis is demonstrated with some numerical examples.","author":[{"dropping-particle":"","family":"Akaike","given":"Hirotugu","non-dropping-particle":"","parse-names":false,"suffix":""}],"container-title":"IEEE Transactions on Automatic Control","id":"ITEM-1","issue":"6","issued":{"date-parts":[["1974"]]},"page":"716-723","title":"A New Look at the Statistical Model Identification","type":"article-journal","volume":"19"},"uris":["http://www.mendeley.com/documents/?uuid=fa2fbc65-a509-3ddb-95e5-7482bf93b4ef"]}],"mendeley":{"formattedCitation":"(Akaike, 1974)","plainTextFormattedCitation":"(Akaike, 1974)","previouslyFormattedCitation":"(Akaike, 1974)"},"properties":{"noteIndex":0},"schema":"https://github.com/citation-style-language/schema/raw/master/csl-citation.json"}</w:instrText>
      </w:r>
      <w:r w:rsidRPr="00A2531C">
        <w:rPr>
          <w:rFonts w:eastAsia="Calibri" w:cs="Times New Roman"/>
        </w:rPr>
        <w:fldChar w:fldCharType="separate"/>
      </w:r>
      <w:r w:rsidR="003A462A" w:rsidRPr="00A2531C">
        <w:rPr>
          <w:rFonts w:eastAsia="Calibri" w:cs="Times New Roman"/>
          <w:noProof/>
        </w:rPr>
        <w:t>(Akaike, 1974)</w:t>
      </w:r>
      <w:r w:rsidRPr="00A2531C">
        <w:rPr>
          <w:rFonts w:eastAsia="Calibri" w:cs="Times New Roman"/>
        </w:rPr>
        <w:fldChar w:fldCharType="end"/>
      </w:r>
      <w:r w:rsidRPr="00A2531C">
        <w:rPr>
          <w:rFonts w:eastAsia="Calibri" w:cs="Times New Roman"/>
        </w:rPr>
        <w:t xml:space="preserve">. </w:t>
      </w:r>
      <w:r w:rsidRPr="00A2531C">
        <w:rPr>
          <w:rFonts w:eastAsia="Calibri" w:cs="Times New Roman"/>
          <w:noProof/>
        </w:rPr>
        <w:t>Goodness-of-fit</w:t>
      </w:r>
      <w:r w:rsidRPr="00A2531C">
        <w:rPr>
          <w:rFonts w:eastAsia="Calibri" w:cs="Times New Roman"/>
        </w:rPr>
        <w:t xml:space="preserve"> was better for the model utilizing an unstructured covariance matrix when compared to models imposing various constraints, including an independent matrix (LR test chi-squared = 63.2, </w:t>
      </w:r>
      <w:r w:rsidRPr="00A2531C">
        <w:rPr>
          <w:rFonts w:eastAsia="Calibri" w:cs="Times New Roman"/>
          <w:i/>
        </w:rPr>
        <w:t xml:space="preserve">P </w:t>
      </w:r>
      <w:r w:rsidRPr="00A2531C">
        <w:rPr>
          <w:rFonts w:eastAsia="Calibri" w:cs="Times New Roman"/>
        </w:rPr>
        <w:t xml:space="preserve"> &lt; 0.001, AIC unstructured 9,064 versus independent 9,115), exchange matrix (LR test chi-squared = 348.8, </w:t>
      </w:r>
      <w:r w:rsidRPr="00A2531C">
        <w:rPr>
          <w:rFonts w:eastAsia="Calibri" w:cs="Times New Roman"/>
          <w:i/>
        </w:rPr>
        <w:t xml:space="preserve">P </w:t>
      </w:r>
      <w:r w:rsidRPr="00A2531C">
        <w:rPr>
          <w:rFonts w:eastAsia="Calibri" w:cs="Times New Roman"/>
        </w:rPr>
        <w:t xml:space="preserve">&lt; 0.001, AIC unstructured 9,064 versus exchange 9,397), and identity matrix (LR test chi-squared = 359.9, </w:t>
      </w:r>
      <w:r w:rsidRPr="00A2531C">
        <w:rPr>
          <w:rFonts w:eastAsia="Calibri" w:cs="Times New Roman"/>
          <w:i/>
        </w:rPr>
        <w:t>P</w:t>
      </w:r>
      <w:r w:rsidRPr="00A2531C">
        <w:rPr>
          <w:rFonts w:eastAsia="Calibri" w:cs="Times New Roman"/>
        </w:rPr>
        <w:t xml:space="preserve"> &lt; 0.001, AIC unstructured 9,064 versus identity 9,406), which agreed with our observations on the ranges of variances and covariances for the random effects.</w:t>
      </w:r>
    </w:p>
    <w:p w14:paraId="6053968F" w14:textId="4E0C9326" w:rsidR="00AF3478" w:rsidRPr="00A2531C" w:rsidRDefault="00AF3478" w:rsidP="00AF3478">
      <w:pPr>
        <w:rPr>
          <w:rFonts w:eastAsia="Calibri" w:cs="Times New Roman"/>
        </w:rPr>
      </w:pPr>
      <w:r w:rsidRPr="00A2531C">
        <w:rPr>
          <w:rFonts w:eastAsia="Calibri" w:cs="Times New Roman"/>
        </w:rPr>
        <w:t xml:space="preserve">We then used locally-weighted logit regression to explore the linearity of the relationships between untransformed variables and the binary </w:t>
      </w:r>
      <w:r w:rsidRPr="00A2531C">
        <w:rPr>
          <w:rFonts w:eastAsia="Calibri" w:cs="Times New Roman"/>
          <w:noProof/>
        </w:rPr>
        <w:t>dependent</w:t>
      </w:r>
      <w:r w:rsidRPr="00A2531C">
        <w:rPr>
          <w:rFonts w:eastAsia="Calibri" w:cs="Times New Roman"/>
        </w:rPr>
        <w:t xml:space="preserve"> variable indicating whether the participant chose the smaller immediate reward </w:t>
      </w:r>
      <w:r w:rsidRPr="00A2531C">
        <w:rPr>
          <w:rFonts w:eastAsia="Calibri" w:cs="Times New Roman"/>
        </w:rPr>
        <w:fldChar w:fldCharType="begin" w:fldLock="1"/>
      </w:r>
      <w:r w:rsidR="00515554" w:rsidRPr="00A2531C">
        <w:rPr>
          <w:rFonts w:eastAsia="Calibri" w:cs="Times New Roman"/>
        </w:rPr>
        <w:instrText>ADDIN CSL_CITATION {"citationItems":[{"id":"ITEM-1","itemData":{"DOI":"10.1080/01621459.1988.10478639","ISSN":"0162-1459","abstract":"Locally weighted regression, or loess, is a way of estimating a regression surface through a multivariate smoothing procedure, fitting a function of the independent variables locally and in a moving fashion analogous to how a moving average is computed for a time series. With local fitting we can estimate a much wider class of regression surfaces than with the usual classes of parametric functions, such as polynomials. The goal of this article is to show, through applications, how loess can be used for three purposes: data exploration, diagnostic checking of parametric models, and providing a nonparametric regression surface. Along the way, the following methodology is introduced: (a) a multivariate smoothing procedure that is an extension of univariate locally weighted regression; (b) statistical procedures that are analogous to those used in the least-squares fitting of parametric functions; (c) several graphical methods that are useful tools for understanding loess estimates and checking the assumptions on which the estimation procedure is based; and (d) the M plot, an adaptation of Mallows's C, procedure, which provides a graphical portrayal of the trade-off between variance and bias, and which can be used to choose the amount of smoothing.","author":[{"dropping-particle":"","family":"Cleveland","given":"William S","non-dropping-particle":"","parse-names":false,"suffix":""},{"dropping-particle":"","family":"Devlin","given":"Susan J","non-dropping-particle":"","parse-names":false,"suffix":""}],"container-title":"Journal of the American Statistical Association","id":"ITEM-1","issue":"403","issued":{"date-parts":[["1988","9"]]},"page":"596-610","title":"Locally Weighted Regression: An Approach to Regression Analysis by Local Fitting","type":"article-journal","volume":"83"},"uris":["http://www.mendeley.com/documents/?uuid=dcb2e042-65a0-32d4-8765-7e9d3dd13515"]}],"mendeley":{"formattedCitation":"(Cleveland &amp; Devlin, 1988)","plainTextFormattedCitation":"(Cleveland &amp; Devlin, 1988)","previouslyFormattedCitation":"(Cleveland &amp; Devlin, 1988)"},"properties":{"noteIndex":0},"schema":"https://github.com/citation-style-language/schema/raw/master/csl-citation.json"}</w:instrText>
      </w:r>
      <w:r w:rsidRPr="00A2531C">
        <w:rPr>
          <w:rFonts w:eastAsia="Calibri" w:cs="Times New Roman"/>
        </w:rPr>
        <w:fldChar w:fldCharType="separate"/>
      </w:r>
      <w:r w:rsidR="00C62386" w:rsidRPr="00A2531C">
        <w:rPr>
          <w:rFonts w:eastAsia="Calibri" w:cs="Times New Roman"/>
          <w:noProof/>
        </w:rPr>
        <w:t>(Cleveland &amp; Devlin, 1988)</w:t>
      </w:r>
      <w:r w:rsidRPr="00A2531C">
        <w:rPr>
          <w:rFonts w:eastAsia="Calibri" w:cs="Times New Roman"/>
        </w:rPr>
        <w:fldChar w:fldCharType="end"/>
      </w:r>
      <w:r w:rsidRPr="00A2531C">
        <w:rPr>
          <w:rFonts w:eastAsia="Calibri" w:cs="Times New Roman"/>
        </w:rPr>
        <w:t xml:space="preserve">. </w:t>
      </w:r>
      <w:r w:rsidRPr="00A2531C">
        <w:rPr>
          <w:rFonts w:eastAsia="Calibri" w:cs="Times New Roman"/>
          <w:noProof/>
        </w:rPr>
        <w:t>Logit regression</w:t>
      </w:r>
      <w:r w:rsidRPr="00A2531C">
        <w:rPr>
          <w:rFonts w:eastAsia="Calibri" w:cs="Times New Roman"/>
        </w:rPr>
        <w:t xml:space="preserve"> revealed a logarithmic </w:t>
      </w:r>
      <w:r w:rsidRPr="00A2531C">
        <w:rPr>
          <w:rFonts w:eastAsia="Calibri" w:cs="Times New Roman"/>
          <w:noProof/>
        </w:rPr>
        <w:t>relationship with the choice of smaller immediate rewards for</w:t>
      </w:r>
      <w:r w:rsidRPr="00A2531C">
        <w:rPr>
          <w:rFonts w:eastAsia="Calibri" w:cs="Times New Roman"/>
        </w:rPr>
        <w:t xml:space="preserve"> delay length and delayed reward magnitude, which </w:t>
      </w:r>
      <w:r w:rsidRPr="00A2531C">
        <w:rPr>
          <w:rFonts w:eastAsia="Calibri" w:cs="Times New Roman"/>
          <w:noProof/>
        </w:rPr>
        <w:t>were</w:t>
      </w:r>
      <w:r w:rsidRPr="00A2531C">
        <w:rPr>
          <w:rFonts w:eastAsia="Calibri" w:cs="Times New Roman"/>
        </w:rPr>
        <w:t xml:space="preserve"> </w:t>
      </w:r>
      <w:r w:rsidRPr="00A2531C">
        <w:rPr>
          <w:rFonts w:eastAsia="Calibri" w:cs="Times New Roman"/>
          <w:noProof/>
        </w:rPr>
        <w:t>subsequently</w:t>
      </w:r>
      <w:r w:rsidRPr="00A2531C">
        <w:rPr>
          <w:rFonts w:eastAsia="Calibri" w:cs="Times New Roman"/>
        </w:rPr>
        <w:t xml:space="preserve"> natural-log transformed </w:t>
      </w:r>
      <w:r w:rsidRPr="00A2531C">
        <w:rPr>
          <w:rFonts w:eastAsia="Calibri" w:cs="Times New Roman"/>
          <w:noProof/>
        </w:rPr>
        <w:t>before</w:t>
      </w:r>
      <w:r w:rsidRPr="00A2531C">
        <w:rPr>
          <w:rFonts w:eastAsia="Calibri" w:cs="Times New Roman"/>
        </w:rPr>
        <w:t xml:space="preserve"> </w:t>
      </w:r>
      <w:r w:rsidRPr="00A2531C">
        <w:rPr>
          <w:rFonts w:eastAsia="Calibri" w:cs="Times New Roman"/>
          <w:noProof/>
        </w:rPr>
        <w:t>mean-centering</w:t>
      </w:r>
      <w:r w:rsidRPr="00A2531C">
        <w:rPr>
          <w:rFonts w:eastAsia="Calibri" w:cs="Times New Roman"/>
        </w:rPr>
        <w:t xml:space="preserve"> and scaling for </w:t>
      </w:r>
      <w:r w:rsidRPr="00A2531C">
        <w:rPr>
          <w:rFonts w:eastAsia="Calibri" w:cs="Times New Roman"/>
          <w:noProof/>
        </w:rPr>
        <w:t>inclusion</w:t>
      </w:r>
      <w:r w:rsidRPr="00A2531C">
        <w:rPr>
          <w:rFonts w:eastAsia="Calibri" w:cs="Times New Roman"/>
        </w:rPr>
        <w:t xml:space="preserve"> in the final model. The effect of these transformations on the locally-weighted regression curves </w:t>
      </w:r>
      <w:r w:rsidRPr="00A2531C">
        <w:rPr>
          <w:rFonts w:eastAsia="Calibri" w:cs="Times New Roman"/>
          <w:noProof/>
        </w:rPr>
        <w:t>is depicted</w:t>
      </w:r>
      <w:r w:rsidRPr="00A2531C">
        <w:rPr>
          <w:rFonts w:eastAsia="Calibri" w:cs="Times New Roman"/>
        </w:rPr>
        <w:t xml:space="preserve"> in </w:t>
      </w:r>
      <w:r w:rsidR="0093060A" w:rsidRPr="00A2531C">
        <w:rPr>
          <w:rFonts w:eastAsia="Calibri" w:cs="Times New Roman"/>
        </w:rPr>
        <w:t xml:space="preserve">Supplementary </w:t>
      </w:r>
      <w:r w:rsidRPr="00A2531C">
        <w:rPr>
          <w:rFonts w:eastAsia="Calibri" w:cs="Times New Roman"/>
        </w:rPr>
        <w:t xml:space="preserve">Fig. 2. </w:t>
      </w:r>
      <w:r w:rsidRPr="00A2531C">
        <w:rPr>
          <w:rFonts w:eastAsia="Calibri" w:cs="Times New Roman"/>
          <w:noProof/>
        </w:rPr>
        <w:t>The inclusion</w:t>
      </w:r>
      <w:r w:rsidRPr="00A2531C">
        <w:rPr>
          <w:rFonts w:eastAsia="Calibri" w:cs="Times New Roman"/>
        </w:rPr>
        <w:t xml:space="preserve"> of these two </w:t>
      </w:r>
      <w:r w:rsidRPr="00A2531C">
        <w:rPr>
          <w:rFonts w:eastAsia="Calibri" w:cs="Times New Roman"/>
          <w:noProof/>
        </w:rPr>
        <w:t>transformed</w:t>
      </w:r>
      <w:r w:rsidRPr="00A2531C">
        <w:rPr>
          <w:rFonts w:eastAsia="Calibri" w:cs="Times New Roman"/>
        </w:rPr>
        <w:t xml:space="preserve"> variables improved the final model’s fit (Log-likelihood transformed -4,116 </w:t>
      </w:r>
      <w:r w:rsidRPr="00A2531C">
        <w:rPr>
          <w:rFonts w:eastAsia="Calibri" w:cs="Times New Roman"/>
          <w:noProof/>
        </w:rPr>
        <w:t>versus untransformed</w:t>
      </w:r>
      <w:r w:rsidRPr="00A2531C">
        <w:rPr>
          <w:rFonts w:eastAsia="Calibri" w:cs="Times New Roman"/>
        </w:rPr>
        <w:t xml:space="preserve"> -4,506, AIC transformed 8,284 </w:t>
      </w:r>
      <w:r w:rsidRPr="00A2531C">
        <w:rPr>
          <w:rFonts w:eastAsia="Calibri" w:cs="Times New Roman"/>
          <w:noProof/>
        </w:rPr>
        <w:t>versus untransformed</w:t>
      </w:r>
      <w:r w:rsidRPr="00A2531C">
        <w:rPr>
          <w:rFonts w:eastAsia="Calibri" w:cs="Times New Roman"/>
        </w:rPr>
        <w:t xml:space="preserve"> 9,064).</w:t>
      </w:r>
    </w:p>
    <w:p w14:paraId="01C3E257" w14:textId="4F11B678" w:rsidR="00AF3478" w:rsidRPr="00A2531C" w:rsidRDefault="00AF3478" w:rsidP="00AF3478">
      <w:pPr>
        <w:rPr>
          <w:rFonts w:eastAsia="Calibri" w:cs="Times New Roman"/>
        </w:rPr>
      </w:pPr>
      <w:r w:rsidRPr="00A2531C">
        <w:rPr>
          <w:rFonts w:eastAsia="Calibri" w:cs="Times New Roman"/>
        </w:rPr>
        <w:t xml:space="preserve">Starting values for the variances of random </w:t>
      </w:r>
      <w:r w:rsidRPr="00A2531C">
        <w:rPr>
          <w:rFonts w:eastAsia="Calibri" w:cs="Times New Roman"/>
          <w:noProof/>
        </w:rPr>
        <w:t>effects</w:t>
      </w:r>
      <w:r w:rsidRPr="00A2531C">
        <w:rPr>
          <w:rFonts w:eastAsia="Calibri" w:cs="Times New Roman"/>
        </w:rPr>
        <w:t xml:space="preserve"> were determined using instrumental-variable methods with </w:t>
      </w:r>
      <w:r w:rsidRPr="00A2531C">
        <w:rPr>
          <w:rFonts w:eastAsia="Calibri" w:cs="Times New Roman"/>
          <w:noProof/>
        </w:rPr>
        <w:t>generalized</w:t>
      </w:r>
      <w:r w:rsidRPr="00A2531C">
        <w:rPr>
          <w:rFonts w:eastAsia="Calibri" w:cs="Times New Roman"/>
        </w:rPr>
        <w:t xml:space="preserve"> residuals. We performed a grid search to improve the accuracy of the starting values for variances and covariances of the random effects using prespecified parameters obtained from a model that </w:t>
      </w:r>
      <w:r w:rsidRPr="00A2531C">
        <w:rPr>
          <w:rFonts w:eastAsia="Calibri" w:cs="Times New Roman"/>
          <w:noProof/>
        </w:rPr>
        <w:t>utilized</w:t>
      </w:r>
      <w:r w:rsidRPr="00A2531C">
        <w:rPr>
          <w:rFonts w:eastAsia="Calibri" w:cs="Times New Roman"/>
        </w:rPr>
        <w:t xml:space="preserve"> an unstructured covariance matrix with relaxed criteria for </w:t>
      </w:r>
      <w:r w:rsidRPr="00A2531C">
        <w:rPr>
          <w:rFonts w:eastAsia="Calibri" w:cs="Times New Roman"/>
          <w:noProof/>
        </w:rPr>
        <w:t>convergence</w:t>
      </w:r>
      <w:r w:rsidRPr="00A2531C">
        <w:rPr>
          <w:rFonts w:eastAsia="Calibri" w:cs="Times New Roman"/>
        </w:rPr>
        <w:t xml:space="preserve">. Specifically, this model’s convergence required that between iterations, the change in coefficient vector </w:t>
      </w:r>
      <w:r w:rsidRPr="00A2531C">
        <w:rPr>
          <w:rFonts w:eastAsia="Calibri" w:cs="Times New Roman"/>
          <w:noProof/>
        </w:rPr>
        <w:t>did not exceed</w:t>
      </w:r>
      <w:r w:rsidRPr="00A2531C">
        <w:rPr>
          <w:rFonts w:eastAsia="Calibri" w:cs="Times New Roman"/>
        </w:rPr>
        <w:t xml:space="preserve"> 1 x 10</w:t>
      </w:r>
      <w:r w:rsidRPr="00A2531C">
        <w:rPr>
          <w:rFonts w:eastAsia="Calibri" w:cs="Times New Roman"/>
          <w:vertAlign w:val="superscript"/>
        </w:rPr>
        <w:t>-6</w:t>
      </w:r>
      <w:r w:rsidRPr="00A2531C">
        <w:rPr>
          <w:rFonts w:eastAsia="Calibri" w:cs="Times New Roman"/>
        </w:rPr>
        <w:t xml:space="preserve"> and the </w:t>
      </w:r>
      <w:r w:rsidRPr="00A2531C">
        <w:rPr>
          <w:rFonts w:eastAsia="Calibri" w:cs="Times New Roman"/>
          <w:noProof/>
        </w:rPr>
        <w:t>change</w:t>
      </w:r>
      <w:r w:rsidRPr="00A2531C">
        <w:rPr>
          <w:rFonts w:eastAsia="Calibri" w:cs="Times New Roman"/>
        </w:rPr>
        <w:t xml:space="preserve"> in the log-likelihood did not exceed 1 x 10</w:t>
      </w:r>
      <w:r w:rsidRPr="00A2531C">
        <w:rPr>
          <w:rFonts w:eastAsia="Calibri" w:cs="Times New Roman"/>
          <w:vertAlign w:val="superscript"/>
        </w:rPr>
        <w:t>-7</w:t>
      </w:r>
      <w:r w:rsidRPr="00A2531C">
        <w:rPr>
          <w:rFonts w:eastAsia="Calibri" w:cs="Times New Roman"/>
        </w:rPr>
        <w:t xml:space="preserve"> but did not specify a tolerance for change in the scaled gradient. We then reapplied a scaled gradient tolerance threshold of 1 x 10</w:t>
      </w:r>
      <w:r w:rsidRPr="00A2531C">
        <w:rPr>
          <w:rFonts w:eastAsia="Calibri" w:cs="Times New Roman"/>
          <w:vertAlign w:val="superscript"/>
        </w:rPr>
        <w:t xml:space="preserve">-5 </w:t>
      </w:r>
      <w:r w:rsidRPr="00A2531C">
        <w:rPr>
          <w:rFonts w:eastAsia="Calibri" w:cs="Times New Roman"/>
        </w:rPr>
        <w:t xml:space="preserve">for all subsequent models. The integral required to calculate the model’s log-likelihood </w:t>
      </w:r>
      <w:r w:rsidRPr="00A2531C">
        <w:rPr>
          <w:rFonts w:eastAsia="Calibri" w:cs="Times New Roman"/>
          <w:noProof/>
        </w:rPr>
        <w:t>was determined</w:t>
      </w:r>
      <w:r w:rsidRPr="00A2531C">
        <w:rPr>
          <w:rFonts w:eastAsia="Calibri" w:cs="Times New Roman"/>
        </w:rPr>
        <w:t xml:space="preserve"> by </w:t>
      </w:r>
      <w:r w:rsidRPr="00A2531C">
        <w:rPr>
          <w:rFonts w:eastAsia="Calibri" w:cs="Times New Roman"/>
          <w:noProof/>
        </w:rPr>
        <w:t>mean-variance</w:t>
      </w:r>
      <w:r w:rsidRPr="00A2531C">
        <w:rPr>
          <w:rFonts w:eastAsia="Calibri" w:cs="Times New Roman"/>
        </w:rPr>
        <w:t xml:space="preserve"> adaptive </w:t>
      </w:r>
      <w:r w:rsidRPr="00A2531C">
        <w:rPr>
          <w:rFonts w:eastAsia="Calibri" w:cs="Times New Roman"/>
        </w:rPr>
        <w:lastRenderedPageBreak/>
        <w:t xml:space="preserve">Gauss–Hermite quadrature using an initial value of two integration points. We fit the model by </w:t>
      </w:r>
      <w:r w:rsidRPr="00A2531C">
        <w:rPr>
          <w:rFonts w:eastAsia="Calibri" w:cs="Times New Roman"/>
          <w:noProof/>
        </w:rPr>
        <w:t>successively</w:t>
      </w:r>
      <w:r w:rsidRPr="00A2531C">
        <w:rPr>
          <w:rFonts w:eastAsia="Calibri" w:cs="Times New Roman"/>
        </w:rPr>
        <w:t xml:space="preserve"> increasing the integration points by one until reaching the Stata default of seven, and compared estimates of model fits, fixed effects, variances of random </w:t>
      </w:r>
      <w:r w:rsidRPr="00A2531C">
        <w:rPr>
          <w:rFonts w:eastAsia="Calibri" w:cs="Times New Roman"/>
          <w:noProof/>
        </w:rPr>
        <w:t>effects</w:t>
      </w:r>
      <w:r w:rsidRPr="00A2531C">
        <w:rPr>
          <w:rFonts w:eastAsia="Calibri" w:cs="Times New Roman"/>
        </w:rPr>
        <w:t xml:space="preserve">, and covariances of random </w:t>
      </w:r>
      <w:r w:rsidRPr="00A2531C">
        <w:rPr>
          <w:rFonts w:eastAsia="Calibri" w:cs="Times New Roman"/>
          <w:noProof/>
        </w:rPr>
        <w:t>effects</w:t>
      </w:r>
      <w:r w:rsidRPr="00A2531C">
        <w:rPr>
          <w:rFonts w:eastAsia="Calibri" w:cs="Times New Roman"/>
        </w:rPr>
        <w:t xml:space="preserve"> to determine the smallest number of integration points necessary to accurately model the data. The model achieved convergence </w:t>
      </w:r>
      <w:r w:rsidRPr="00A2531C">
        <w:rPr>
          <w:rFonts w:eastAsia="Calibri" w:cs="Times New Roman"/>
          <w:noProof/>
        </w:rPr>
        <w:t xml:space="preserve">with </w:t>
      </w:r>
      <w:r w:rsidRPr="00A2531C">
        <w:rPr>
          <w:rFonts w:eastAsia="Calibri" w:cs="Times New Roman"/>
        </w:rPr>
        <w:t>four integration points.</w:t>
      </w:r>
    </w:p>
    <w:p w14:paraId="52CED6C8" w14:textId="080D54D1" w:rsidR="00AF3478" w:rsidRPr="00A2531C" w:rsidRDefault="00AF3478" w:rsidP="00AF3478">
      <w:pPr>
        <w:rPr>
          <w:rFonts w:eastAsia="Calibri" w:cs="Times New Roman"/>
        </w:rPr>
      </w:pPr>
      <w:r w:rsidRPr="00A2531C">
        <w:rPr>
          <w:rFonts w:eastAsia="Calibri" w:cs="Times New Roman"/>
          <w:noProof/>
        </w:rPr>
        <w:t xml:space="preserve">The final </w:t>
      </w:r>
      <w:r w:rsidR="00253A36" w:rsidRPr="00A2531C">
        <w:rPr>
          <w:rFonts w:eastAsia="Calibri" w:cs="Times New Roman"/>
          <w:noProof/>
        </w:rPr>
        <w:t>behavi</w:t>
      </w:r>
      <w:r w:rsidR="00515554" w:rsidRPr="00A2531C">
        <w:rPr>
          <w:rFonts w:eastAsia="Calibri" w:cs="Times New Roman"/>
          <w:noProof/>
        </w:rPr>
        <w:t>oral</w:t>
      </w:r>
      <w:r w:rsidRPr="00A2531C">
        <w:rPr>
          <w:rFonts w:eastAsia="Calibri" w:cs="Times New Roman"/>
          <w:noProof/>
        </w:rPr>
        <w:t xml:space="preserve"> model that was used to generate sensitivity estimates for neuroanatomic correlation thus included mean-centered and scaled choice attributes, of which delayed reward magnitude and delay length were natural log transformed, as well as full-rank coded binary variables indicating diagnosis with healthy controls as the reference group. We included interactions between each choice attribute and diagnosis. Mean-variance adaptive Gauss–Hermite quadrature was utilized for integral estimation using four integration points, and the covariance matrix was unstructured.</w:t>
      </w:r>
    </w:p>
    <w:p w14:paraId="37975CCE" w14:textId="134B67A8" w:rsidR="00AF3478" w:rsidRPr="00A2531C" w:rsidRDefault="00692953" w:rsidP="00AF3478">
      <w:pPr>
        <w:pStyle w:val="Heading2"/>
      </w:pPr>
      <w:r w:rsidRPr="00A2531C">
        <w:t xml:space="preserve">A1.2 </w:t>
      </w:r>
      <w:r w:rsidR="00AF3478" w:rsidRPr="00A2531C">
        <w:t xml:space="preserve">Intercorrelation of </w:t>
      </w:r>
      <w:r w:rsidR="00253A36" w:rsidRPr="00A2531C">
        <w:rPr>
          <w:noProof/>
        </w:rPr>
        <w:t>behavi</w:t>
      </w:r>
      <w:r w:rsidR="00515554" w:rsidRPr="00A2531C">
        <w:rPr>
          <w:noProof/>
        </w:rPr>
        <w:t>oral</w:t>
      </w:r>
      <w:r w:rsidR="00AF3478" w:rsidRPr="00A2531C">
        <w:t xml:space="preserve"> model estimates</w:t>
      </w:r>
    </w:p>
    <w:p w14:paraId="44D00E7F" w14:textId="77777777" w:rsidR="00AF3478" w:rsidRPr="00A2531C" w:rsidRDefault="00AF3478" w:rsidP="00AF3478">
      <w:pPr>
        <w:rPr>
          <w:rFonts w:eastAsia="Calibri" w:cs="Times New Roman"/>
        </w:rPr>
      </w:pPr>
      <w:r w:rsidRPr="00A2531C">
        <w:rPr>
          <w:rFonts w:eastAsia="Calibri" w:cs="Times New Roman"/>
        </w:rPr>
        <w:t xml:space="preserve">Model estimates of baseline impulsivity and sensitivities to percent penalty, delay </w:t>
      </w:r>
      <w:r w:rsidRPr="00A2531C">
        <w:rPr>
          <w:rFonts w:eastAsia="Calibri" w:cs="Times New Roman"/>
          <w:noProof/>
        </w:rPr>
        <w:t>length,</w:t>
      </w:r>
      <w:r w:rsidRPr="00A2531C">
        <w:rPr>
          <w:rFonts w:eastAsia="Calibri" w:cs="Times New Roman"/>
        </w:rPr>
        <w:t xml:space="preserve"> and delayed reward magnitude were intercorrelated to explore whether relationships existed between any combinations of </w:t>
      </w:r>
      <w:r w:rsidRPr="00A2531C">
        <w:rPr>
          <w:rFonts w:eastAsia="Calibri" w:cs="Times New Roman"/>
          <w:noProof/>
        </w:rPr>
        <w:t>estimates</w:t>
      </w:r>
      <w:r w:rsidRPr="00A2531C">
        <w:rPr>
          <w:rFonts w:eastAsia="Calibri" w:cs="Times New Roman"/>
        </w:rPr>
        <w:t xml:space="preserve"> produced by the model. These analyses were first carried out using estimates from all subjects who completed the task, and then repeated restricted to healthy controls to determine if any observed associations were driven predominately by disease effects. </w:t>
      </w:r>
      <w:r w:rsidRPr="00A2531C">
        <w:rPr>
          <w:rFonts w:eastAsia="Calibri" w:cs="Times New Roman"/>
          <w:noProof/>
        </w:rPr>
        <w:t>Estimates were tested for association strength by Pearson’s correlation coefficients,</w:t>
      </w:r>
      <w:r w:rsidRPr="00A2531C">
        <w:rPr>
          <w:rFonts w:eastAsia="Calibri" w:cs="Times New Roman"/>
        </w:rPr>
        <w:t xml:space="preserve"> and </w:t>
      </w:r>
      <w:r w:rsidRPr="00A2531C">
        <w:rPr>
          <w:rFonts w:eastAsia="Calibri" w:cs="Times New Roman"/>
          <w:i/>
        </w:rPr>
        <w:t>P</w:t>
      </w:r>
      <w:r w:rsidRPr="00A2531C">
        <w:rPr>
          <w:rFonts w:eastAsia="Calibri" w:cs="Times New Roman"/>
        </w:rPr>
        <w:t xml:space="preserve"> values </w:t>
      </w:r>
      <w:r w:rsidRPr="00A2531C">
        <w:rPr>
          <w:rFonts w:eastAsia="Calibri" w:cs="Times New Roman"/>
          <w:noProof/>
        </w:rPr>
        <w:t>were subsequently corrected</w:t>
      </w:r>
      <w:r w:rsidRPr="00A2531C">
        <w:rPr>
          <w:rFonts w:eastAsia="Calibri" w:cs="Times New Roman"/>
        </w:rPr>
        <w:t xml:space="preserve"> for multiple comparisons with Bonferroni adjustment (six comparisons for each analysis).</w:t>
      </w:r>
    </w:p>
    <w:p w14:paraId="7CC8F8CC" w14:textId="3917E4F0" w:rsidR="00AF3478" w:rsidRPr="00A2531C" w:rsidRDefault="00692953" w:rsidP="00AF3478">
      <w:pPr>
        <w:pStyle w:val="Heading2"/>
      </w:pPr>
      <w:r w:rsidRPr="00A2531C">
        <w:t xml:space="preserve">A1.3 </w:t>
      </w:r>
      <w:r w:rsidR="00AF3478" w:rsidRPr="00A2531C">
        <w:t>Neuropsychological characteristics of the study sample</w:t>
      </w:r>
    </w:p>
    <w:p w14:paraId="44FDA212" w14:textId="3CBFBAE3" w:rsidR="00AF3478" w:rsidRPr="00A2531C" w:rsidRDefault="00AF3478" w:rsidP="00AF3478">
      <w:pPr>
        <w:rPr>
          <w:rFonts w:eastAsia="Calibri" w:cs="Times New Roman"/>
        </w:rPr>
      </w:pPr>
      <w:r w:rsidRPr="00A2531C">
        <w:rPr>
          <w:rFonts w:eastAsia="Calibri" w:cs="Times New Roman"/>
        </w:rPr>
        <w:t xml:space="preserve">We obtained results of neuropsychological assessments performed within one year of the task for patients and healthy controls when available, which consisted of traditional measures of memory, executive function, visuospatial function, language, and emotional function. </w:t>
      </w:r>
      <w:r w:rsidRPr="00A2531C">
        <w:rPr>
          <w:rFonts w:eastAsia="Calibri" w:cs="Times New Roman"/>
          <w:noProof/>
        </w:rPr>
        <w:t>Visuospatial</w:t>
      </w:r>
      <w:r w:rsidRPr="00A2531C">
        <w:rPr>
          <w:rFonts w:eastAsia="Calibri" w:cs="Times New Roman"/>
        </w:rPr>
        <w:t xml:space="preserve"> function was assessed by a modified version of the Rey-Osterrieth figure copy task, and visual memory by figure recall after a delay. Verbal memory was not assessed due to the </w:t>
      </w:r>
      <w:r w:rsidRPr="00A2531C">
        <w:rPr>
          <w:rFonts w:eastAsia="Calibri" w:cs="Times New Roman"/>
          <w:noProof/>
        </w:rPr>
        <w:t>potentially</w:t>
      </w:r>
      <w:r w:rsidRPr="00A2531C">
        <w:rPr>
          <w:rFonts w:eastAsia="Calibri" w:cs="Times New Roman"/>
        </w:rPr>
        <w:t xml:space="preserve"> confounding influence of the semantic </w:t>
      </w:r>
      <w:r w:rsidRPr="00A2531C">
        <w:rPr>
          <w:rFonts w:eastAsia="Calibri" w:cs="Times New Roman"/>
          <w:noProof/>
        </w:rPr>
        <w:t>demands</w:t>
      </w:r>
      <w:r w:rsidRPr="00A2531C">
        <w:rPr>
          <w:rFonts w:eastAsia="Calibri" w:cs="Times New Roman"/>
        </w:rPr>
        <w:t xml:space="preserve"> of verbal memory testing and inclusion of svPPA patients in the study. Regarding executive functions, cognitive flexibility </w:t>
      </w:r>
      <w:r w:rsidRPr="00A2531C">
        <w:rPr>
          <w:rFonts w:eastAsia="Calibri" w:cs="Times New Roman"/>
          <w:noProof/>
        </w:rPr>
        <w:t>was assessed</w:t>
      </w:r>
      <w:r w:rsidRPr="00A2531C">
        <w:rPr>
          <w:rFonts w:eastAsia="Calibri" w:cs="Times New Roman"/>
        </w:rPr>
        <w:t xml:space="preserve"> with a modified version of the Trail-Making test, which requires participants to draw a line alternating </w:t>
      </w:r>
      <w:r w:rsidRPr="00A2531C">
        <w:rPr>
          <w:rFonts w:eastAsia="Calibri" w:cs="Times New Roman"/>
        </w:rPr>
        <w:lastRenderedPageBreak/>
        <w:t xml:space="preserve">between numbers and days of the week as quickly and accurately as possible. Design fluency was assessed using </w:t>
      </w:r>
      <w:r w:rsidRPr="00A2531C">
        <w:rPr>
          <w:rFonts w:eastAsia="Calibri" w:cs="Times New Roman"/>
          <w:noProof/>
        </w:rPr>
        <w:t>the Delis-Kaplan</w:t>
      </w:r>
      <w:r w:rsidRPr="00A2531C">
        <w:rPr>
          <w:rFonts w:eastAsia="Calibri" w:cs="Times New Roman"/>
        </w:rPr>
        <w:t xml:space="preserve"> Executive Functioning System Design Fluency subtest </w:t>
      </w:r>
      <w:r w:rsidRPr="00A2531C">
        <w:rPr>
          <w:rFonts w:eastAsia="Calibri" w:cs="Times New Roman"/>
          <w:noProof/>
        </w:rPr>
        <w:t>requiring</w:t>
      </w:r>
      <w:r w:rsidRPr="00A2531C">
        <w:rPr>
          <w:rFonts w:eastAsia="Calibri" w:cs="Times New Roman"/>
        </w:rPr>
        <w:t xml:space="preserve"> </w:t>
      </w:r>
      <w:r w:rsidRPr="00A2531C">
        <w:rPr>
          <w:rFonts w:eastAsia="Calibri" w:cs="Times New Roman"/>
          <w:noProof/>
        </w:rPr>
        <w:t>participants</w:t>
      </w:r>
      <w:r w:rsidRPr="00A2531C">
        <w:rPr>
          <w:rFonts w:eastAsia="Calibri" w:cs="Times New Roman"/>
        </w:rPr>
        <w:t xml:space="preserve"> to draw </w:t>
      </w:r>
      <w:r w:rsidRPr="00A2531C">
        <w:rPr>
          <w:rFonts w:eastAsia="Calibri" w:cs="Times New Roman"/>
          <w:noProof/>
        </w:rPr>
        <w:t>four-sided</w:t>
      </w:r>
      <w:r w:rsidRPr="00A2531C">
        <w:rPr>
          <w:rFonts w:eastAsia="Calibri" w:cs="Times New Roman"/>
        </w:rPr>
        <w:t xml:space="preserve"> </w:t>
      </w:r>
      <w:r w:rsidRPr="00A2531C">
        <w:rPr>
          <w:rFonts w:eastAsia="Calibri" w:cs="Times New Roman"/>
          <w:noProof/>
        </w:rPr>
        <w:t>novel</w:t>
      </w:r>
      <w:r w:rsidRPr="00A2531C">
        <w:rPr>
          <w:rFonts w:eastAsia="Calibri" w:cs="Times New Roman"/>
        </w:rPr>
        <w:t xml:space="preserve"> designs </w:t>
      </w:r>
      <w:r w:rsidRPr="00A2531C">
        <w:rPr>
          <w:rFonts w:eastAsia="Calibri" w:cs="Times New Roman"/>
        </w:rPr>
        <w:fldChar w:fldCharType="begin" w:fldLock="1"/>
      </w:r>
      <w:r w:rsidR="00515554" w:rsidRPr="00A2531C">
        <w:rPr>
          <w:rFonts w:eastAsia="Calibri" w:cs="Times New Roman"/>
        </w:rPr>
        <w:instrText>ADDIN CSL_CITATION {"citationItems":[{"id":"ITEM-1","itemData":{"DOI":"10.1177/0829573506295469","ISBN":"0154091243","ISSN":"0829-5735","PMID":"1000098735","abstract":"Delis, Dean C., Edith Kaplan, and Joel H. Kramer. Delis-Kaplan executive function system (D-KEFS). Psychological Corporation, 2001.","author":[{"dropping-particle":"","family":"Delis","given":"DC","non-dropping-particle":"","parse-names":false,"suffix":""},{"dropping-particle":"","family":"Kaplan","given":"E","non-dropping-particle":"","parse-names":false,"suffix":""},{"dropping-particle":"","family":"Kramer","given":"JH","non-dropping-particle":"","parse-names":false,"suffix":""}],"container-title":"Canadian Journal of School Psychology","id":"ITEM-1","issue":"1-2","issued":{"date-parts":[["2001"]]},"page":"117-128","title":"Delis-Kaplan executive function system (D-KEFS)","type":"article-journal","volume":"20"},"uris":["http://www.mendeley.com/documents/?uuid=6a06d15e-f0fe-4adb-94d4-ce7389e561b4"]}],"mendeley":{"formattedCitation":"(Delis, Kaplan, &amp; Kramer, 2001)","plainTextFormattedCitation":"(Delis, Kaplan, &amp; Kramer, 2001)","previouslyFormattedCitation":"(Delis, Kaplan, &amp; Kramer, 2001)"},"properties":{"noteIndex":0},"schema":"https://github.com/citation-style-language/schema/raw/master/csl-citation.json"}</w:instrText>
      </w:r>
      <w:r w:rsidRPr="00A2531C">
        <w:rPr>
          <w:rFonts w:eastAsia="Calibri" w:cs="Times New Roman"/>
        </w:rPr>
        <w:fldChar w:fldCharType="separate"/>
      </w:r>
      <w:r w:rsidR="00C62386" w:rsidRPr="00A2531C">
        <w:rPr>
          <w:rFonts w:eastAsia="Calibri" w:cs="Times New Roman"/>
          <w:noProof/>
        </w:rPr>
        <w:t>(Delis, Kaplan, &amp; Kramer, 2001)</w:t>
      </w:r>
      <w:r w:rsidRPr="00A2531C">
        <w:rPr>
          <w:rFonts w:eastAsia="Calibri" w:cs="Times New Roman"/>
        </w:rPr>
        <w:fldChar w:fldCharType="end"/>
      </w:r>
      <w:r w:rsidRPr="00A2531C">
        <w:rPr>
          <w:rFonts w:eastAsia="Calibri" w:cs="Times New Roman"/>
        </w:rPr>
        <w:t xml:space="preserve">. Working memory </w:t>
      </w:r>
      <w:r w:rsidRPr="00A2531C">
        <w:rPr>
          <w:rFonts w:eastAsia="Calibri" w:cs="Times New Roman"/>
          <w:noProof/>
        </w:rPr>
        <w:t>was assessed</w:t>
      </w:r>
      <w:r w:rsidRPr="00A2531C">
        <w:rPr>
          <w:rFonts w:eastAsia="Calibri" w:cs="Times New Roman"/>
        </w:rPr>
        <w:t xml:space="preserve"> by eliciting </w:t>
      </w:r>
      <w:r w:rsidRPr="00A2531C">
        <w:rPr>
          <w:rFonts w:eastAsia="Calibri" w:cs="Times New Roman"/>
          <w:noProof/>
        </w:rPr>
        <w:t>backward</w:t>
      </w:r>
      <w:r w:rsidRPr="00A2531C">
        <w:rPr>
          <w:rFonts w:eastAsia="Calibri" w:cs="Times New Roman"/>
        </w:rPr>
        <w:t xml:space="preserve"> digit span. </w:t>
      </w:r>
      <w:r w:rsidRPr="00A2531C">
        <w:rPr>
          <w:rFonts w:eastAsia="Calibri" w:cs="Times New Roman"/>
          <w:noProof/>
        </w:rPr>
        <w:t>Verbal</w:t>
      </w:r>
      <w:r w:rsidRPr="00A2531C">
        <w:rPr>
          <w:rFonts w:eastAsia="Calibri" w:cs="Times New Roman"/>
        </w:rPr>
        <w:t xml:space="preserve"> fluency </w:t>
      </w:r>
      <w:r w:rsidRPr="00A2531C">
        <w:rPr>
          <w:rFonts w:eastAsia="Calibri" w:cs="Times New Roman"/>
          <w:noProof/>
        </w:rPr>
        <w:t>was assessed</w:t>
      </w:r>
      <w:r w:rsidRPr="00A2531C">
        <w:rPr>
          <w:rFonts w:eastAsia="Calibri" w:cs="Times New Roman"/>
        </w:rPr>
        <w:t xml:space="preserve"> by measuring the number of unique words subjects generated in a minute that began with a specific letter, and category </w:t>
      </w:r>
      <w:r w:rsidRPr="00A2531C">
        <w:rPr>
          <w:rFonts w:eastAsia="Calibri" w:cs="Times New Roman"/>
          <w:noProof/>
        </w:rPr>
        <w:t>fluency</w:t>
      </w:r>
      <w:r w:rsidRPr="00A2531C">
        <w:rPr>
          <w:rFonts w:eastAsia="Calibri" w:cs="Times New Roman"/>
        </w:rPr>
        <w:t xml:space="preserve"> by measuring the </w:t>
      </w:r>
      <w:r w:rsidRPr="00A2531C">
        <w:rPr>
          <w:rFonts w:eastAsia="Calibri" w:cs="Times New Roman"/>
          <w:noProof/>
        </w:rPr>
        <w:t>number</w:t>
      </w:r>
      <w:r w:rsidRPr="00A2531C">
        <w:rPr>
          <w:rFonts w:eastAsia="Calibri" w:cs="Times New Roman"/>
        </w:rPr>
        <w:t xml:space="preserve"> of words belonging to </w:t>
      </w:r>
      <w:r w:rsidRPr="00A2531C">
        <w:rPr>
          <w:rFonts w:eastAsia="Calibri" w:cs="Times New Roman"/>
          <w:noProof/>
        </w:rPr>
        <w:t>a specific</w:t>
      </w:r>
      <w:r w:rsidRPr="00A2531C">
        <w:rPr>
          <w:rFonts w:eastAsia="Calibri" w:cs="Times New Roman"/>
        </w:rPr>
        <w:t xml:space="preserve"> category </w:t>
      </w:r>
      <w:r w:rsidRPr="00A2531C">
        <w:rPr>
          <w:rFonts w:eastAsia="Calibri" w:cs="Times New Roman"/>
          <w:noProof/>
        </w:rPr>
        <w:t>generated</w:t>
      </w:r>
      <w:r w:rsidRPr="00A2531C">
        <w:rPr>
          <w:rFonts w:eastAsia="Calibri" w:cs="Times New Roman"/>
        </w:rPr>
        <w:t xml:space="preserve"> within a minute. Inhibitory control </w:t>
      </w:r>
      <w:r w:rsidRPr="00A2531C">
        <w:rPr>
          <w:rFonts w:eastAsia="Calibri" w:cs="Times New Roman"/>
          <w:noProof/>
        </w:rPr>
        <w:t>was assessed</w:t>
      </w:r>
      <w:r w:rsidRPr="00A2531C">
        <w:rPr>
          <w:rFonts w:eastAsia="Calibri" w:cs="Times New Roman"/>
        </w:rPr>
        <w:t xml:space="preserve"> with the Stroop Interference condition. The confrontational naming component of language function was assessed with a 15-item version of the Boston Naming test </w:t>
      </w:r>
      <w:r w:rsidRPr="00A2531C">
        <w:rPr>
          <w:rFonts w:eastAsia="Calibri" w:cs="Times New Roman"/>
        </w:rPr>
        <w:fldChar w:fldCharType="begin" w:fldLock="1"/>
      </w:r>
      <w:r w:rsidR="00515554" w:rsidRPr="00A2531C">
        <w:rPr>
          <w:rFonts w:eastAsia="Calibri" w:cs="Times New Roman"/>
        </w:rPr>
        <w:instrText>ADDIN CSL_CITATION {"citationItems":[{"id":"ITEM-1","itemData":{"DOI":"10.1093/geronj/47.3.P154","ISBN":"0022-1422 (Print)\\r0022-1422 (Linking)","ISSN":"0022-1422","PMID":"1573197","abstract":"Four new 15-item versions of the boston Naming Test (BNT), a 15-item version used by the Consortium To Establish a Registry for Alzheimer's Disease (CERAD), and three 30-item BNT versions were studied in 26 subjects with Alzheimer's Disease (AD) and 26 nondemented, neurologically normal controls. The four 15-item versions were statistically equivalent. On each version, controls performed significantly better than AD subjects, and scores on each could be extrapolated to a complete 60-item BNT score. The CERAD version also differentiated between ad and control subjects, but it was not equivalent to our four versions and could not be as easily extrapolated to a 60-item score. Even and odd 30-item BNT versions were confirmed to be equivalent, and we further validated a 30-item empirical version designed to maximally discriminate between AD and normal subjects. Equivalent 15-or 30-item versions of the BNT will be useful in repeated assessments requiring independent forms of a naming task, as well as in situations where administration of the complete BNT is not practical","author":[{"dropping-particle":"","family":"Mack","given":"Wendy J","non-dropping-particle":"","parse-names":false,"suffix":""},{"dropping-particle":"","family":"Freed","given":"David M","non-dropping-particle":"","parse-names":false,"suffix":""},{"dropping-particle":"","family":"Williams","given":"Betsy White","non-dropping-particle":"","parse-names":false,"suffix":""},{"dropping-particle":"","family":"Henderson","given":"Victor W","non-dropping-particle":"","parse-names":false,"suffix":""}],"container-title":"Journal of Gerontology","id":"ITEM-1","issue":"3","issued":{"date-parts":[["1992"]]},"page":"P154-P158","title":"Boston Naming Test: Shortened Versions for Use in Alzheimer's Disease","type":"article-journal","volume":"47"},"uris":["http://www.mendeley.com/documents/?uuid=ae598c3c-13bf-4280-8330-565e24357405"]}],"mendeley":{"formattedCitation":"(Mack, Freed, Williams, &amp; Henderson, 1992)","plainTextFormattedCitation":"(Mack, Freed, Williams, &amp; Henderson, 1992)","previouslyFormattedCitation":"(Mack, Freed, Williams, &amp; Henderson, 1992)"},"properties":{"noteIndex":0},"schema":"https://github.com/citation-style-language/schema/raw/master/csl-citation.json"}</w:instrText>
      </w:r>
      <w:r w:rsidRPr="00A2531C">
        <w:rPr>
          <w:rFonts w:eastAsia="Calibri" w:cs="Times New Roman"/>
        </w:rPr>
        <w:fldChar w:fldCharType="separate"/>
      </w:r>
      <w:r w:rsidR="00C62386" w:rsidRPr="00A2531C">
        <w:rPr>
          <w:rFonts w:eastAsia="Calibri" w:cs="Times New Roman"/>
          <w:noProof/>
        </w:rPr>
        <w:t>(Mack, Freed, Williams, &amp; Henderson, 1992)</w:t>
      </w:r>
      <w:r w:rsidRPr="00A2531C">
        <w:rPr>
          <w:rFonts w:eastAsia="Calibri" w:cs="Times New Roman"/>
        </w:rPr>
        <w:fldChar w:fldCharType="end"/>
      </w:r>
      <w:r w:rsidRPr="00A2531C">
        <w:rPr>
          <w:rFonts w:eastAsia="Calibri" w:cs="Times New Roman"/>
        </w:rPr>
        <w:t xml:space="preserve">. </w:t>
      </w:r>
      <w:r w:rsidRPr="00A2531C">
        <w:rPr>
          <w:rFonts w:eastAsia="Calibri" w:cs="Times New Roman"/>
          <w:noProof/>
        </w:rPr>
        <w:t>Emotional</w:t>
      </w:r>
      <w:r w:rsidRPr="00A2531C">
        <w:rPr>
          <w:rFonts w:eastAsia="Calibri" w:cs="Times New Roman"/>
        </w:rPr>
        <w:t xml:space="preserve"> function was assessed with the affect </w:t>
      </w:r>
      <w:r w:rsidRPr="00A2531C">
        <w:rPr>
          <w:rFonts w:eastAsia="Calibri" w:cs="Times New Roman"/>
          <w:noProof/>
        </w:rPr>
        <w:t>matching</w:t>
      </w:r>
      <w:r w:rsidRPr="00A2531C">
        <w:rPr>
          <w:rFonts w:eastAsia="Calibri" w:cs="Times New Roman"/>
        </w:rPr>
        <w:t xml:space="preserve"> component of the Comprehensive Affect Testing System </w:t>
      </w:r>
      <w:r w:rsidRPr="00A2531C">
        <w:rPr>
          <w:rFonts w:eastAsia="Calibri" w:cs="Times New Roman"/>
        </w:rPr>
        <w:fldChar w:fldCharType="begin" w:fldLock="1"/>
      </w:r>
      <w:r w:rsidR="00515554" w:rsidRPr="00A2531C">
        <w:rPr>
          <w:rFonts w:eastAsia="Calibri" w:cs="Times New Roman"/>
        </w:rPr>
        <w:instrText>ADDIN CSL_CITATION {"citationItems":[{"id":"ITEM-1","itemData":{"ISBN":"ISBN/ISSN","abstract":"Froming, K., Levy, M., Schaffer, S., &amp; Ekman, P. (2006). The Comprehensive Affect Testing System . Psychology Software, Inc.","author":[{"dropping-particle":"","family":"Froming","given":"Karen B.","non-dropping-particle":"","parse-names":false,"suffix":""},{"dropping-particle":"","family":"Levy","given":"Michael","non-dropping-particle":"","parse-names":false,"suffix":""},{"dropping-particle":"","family":"Schaffer","given":"Sarah G.","non-dropping-particle":"","parse-names":false,"suffix":""},{"dropping-particle":"","family":"Ekman","given":"Paul","non-dropping-particle":"","parse-names":false,"suffix":""}],"container-title":"Psychology Software Inc.","id":"ITEM-1","issued":{"date-parts":[["2006"]]},"title":"Comprehensive Affect Testing System (CATS)","type":"article"},"uris":["http://www.mendeley.com/documents/?uuid=703782ab-c7a3-4dae-bd6f-db217e2a825d"]}],"mendeley":{"formattedCitation":"(Froming, Levy, Schaffer, &amp; Ekman, 2006)","plainTextFormattedCitation":"(Froming, Levy, Schaffer, &amp; Ekman, 2006)","previouslyFormattedCitation":"(Froming, Levy, Schaffer, &amp; Ekman, 2006)"},"properties":{"noteIndex":0},"schema":"https://github.com/citation-style-language/schema/raw/master/csl-citation.json"}</w:instrText>
      </w:r>
      <w:r w:rsidRPr="00A2531C">
        <w:rPr>
          <w:rFonts w:eastAsia="Calibri" w:cs="Times New Roman"/>
        </w:rPr>
        <w:fldChar w:fldCharType="separate"/>
      </w:r>
      <w:r w:rsidR="00C62386" w:rsidRPr="00A2531C">
        <w:rPr>
          <w:rFonts w:eastAsia="Calibri" w:cs="Times New Roman"/>
          <w:noProof/>
        </w:rPr>
        <w:t>(Froming, Levy, Schaffer, &amp; Ekman, 2006)</w:t>
      </w:r>
      <w:r w:rsidRPr="00A2531C">
        <w:rPr>
          <w:rFonts w:eastAsia="Calibri" w:cs="Times New Roman"/>
        </w:rPr>
        <w:fldChar w:fldCharType="end"/>
      </w:r>
      <w:r w:rsidRPr="00A2531C">
        <w:rPr>
          <w:rFonts w:eastAsia="Calibri" w:cs="Times New Roman"/>
        </w:rPr>
        <w:t>.</w:t>
      </w:r>
      <w:r w:rsidR="00BC233C" w:rsidRPr="00A2531C">
        <w:rPr>
          <w:rFonts w:eastAsia="Calibri" w:cs="Times New Roman"/>
        </w:rPr>
        <w:t xml:space="preserve"> Neuropsychological test performance by diagnostic group was compared using ANOVA with pairwise Tukey post-hoc comparisons.</w:t>
      </w:r>
    </w:p>
    <w:p w14:paraId="513F5F09" w14:textId="5802BB1A" w:rsidR="00AF3478" w:rsidRPr="00A2531C" w:rsidRDefault="00692953" w:rsidP="00AF3478">
      <w:pPr>
        <w:pStyle w:val="Heading2"/>
        <w:rPr>
          <w:rFonts w:eastAsia="Calibri"/>
        </w:rPr>
      </w:pPr>
      <w:r w:rsidRPr="00A2531C">
        <w:rPr>
          <w:noProof/>
        </w:rPr>
        <w:t xml:space="preserve">A1.4 </w:t>
      </w:r>
      <w:r w:rsidR="00253A36" w:rsidRPr="00A2531C">
        <w:rPr>
          <w:noProof/>
        </w:rPr>
        <w:t>Behavi</w:t>
      </w:r>
      <w:r w:rsidR="00515554" w:rsidRPr="00A2531C">
        <w:rPr>
          <w:noProof/>
        </w:rPr>
        <w:t>oral</w:t>
      </w:r>
      <w:r w:rsidR="00AF3478" w:rsidRPr="00A2531C">
        <w:t xml:space="preserve"> model estimates and neuropsychological measures</w:t>
      </w:r>
    </w:p>
    <w:p w14:paraId="072DB596" w14:textId="77777777" w:rsidR="00AF3478" w:rsidRPr="00A2531C" w:rsidRDefault="00AF3478" w:rsidP="00AF3478">
      <w:pPr>
        <w:rPr>
          <w:rFonts w:eastAsia="Calibri" w:cs="Times New Roman"/>
        </w:rPr>
      </w:pPr>
      <w:r w:rsidRPr="00A2531C">
        <w:rPr>
          <w:rFonts w:eastAsia="Calibri" w:cs="Times New Roman"/>
        </w:rPr>
        <w:t xml:space="preserve">We correlated estimates of baseline impulsivities and sensitivities to each choice attribute with the neuropsychological measures characterizing the study sample described above. These correlations were conducted first across all subjects and subsequently restricted to healthy controls to examine whether relationships between neuropsychological constructs and model estimates were present in cognitively normal subjects or driven by disease effects. The strengths of these associations were </w:t>
      </w:r>
      <w:r w:rsidRPr="00A2531C">
        <w:rPr>
          <w:rFonts w:eastAsia="Calibri" w:cs="Times New Roman"/>
          <w:noProof/>
        </w:rPr>
        <w:t>assessed</w:t>
      </w:r>
      <w:r w:rsidRPr="00A2531C">
        <w:rPr>
          <w:rFonts w:eastAsia="Calibri" w:cs="Times New Roman"/>
        </w:rPr>
        <w:t xml:space="preserve"> using Pearson’s correlation coefficient and subsequently corrected for multiple comparisons with Bonferroni adjustment (40 </w:t>
      </w:r>
      <w:r w:rsidRPr="00A2531C">
        <w:rPr>
          <w:rFonts w:eastAsia="Calibri" w:cs="Times New Roman"/>
          <w:noProof/>
        </w:rPr>
        <w:t>comparisons</w:t>
      </w:r>
      <w:r w:rsidRPr="00A2531C">
        <w:rPr>
          <w:rFonts w:eastAsia="Calibri" w:cs="Times New Roman"/>
        </w:rPr>
        <w:t xml:space="preserve"> each for the two analyses).</w:t>
      </w:r>
    </w:p>
    <w:p w14:paraId="7F9C02BF" w14:textId="6EAE2DC4" w:rsidR="00AF3478" w:rsidRPr="00A2531C" w:rsidRDefault="00692953" w:rsidP="00AF3478">
      <w:pPr>
        <w:pStyle w:val="Heading2"/>
      </w:pPr>
      <w:r w:rsidRPr="00A2531C">
        <w:t xml:space="preserve">A1.5 </w:t>
      </w:r>
      <w:r w:rsidR="00AF3478" w:rsidRPr="00A2531C">
        <w:t xml:space="preserve">Impulsivity, sensitivity </w:t>
      </w:r>
      <w:proofErr w:type="gramStart"/>
      <w:r w:rsidR="00AF3478" w:rsidRPr="00A2531C">
        <w:t>to choice</w:t>
      </w:r>
      <w:proofErr w:type="gramEnd"/>
      <w:r w:rsidR="00AF3478" w:rsidRPr="00A2531C">
        <w:t xml:space="preserve"> attributes, and choice consistency</w:t>
      </w:r>
    </w:p>
    <w:p w14:paraId="75717039" w14:textId="77777777" w:rsidR="00124208" w:rsidRPr="00A2531C" w:rsidRDefault="00AF3478" w:rsidP="00E57149">
      <w:pPr>
        <w:rPr>
          <w:rFonts w:eastAsia="Calibri" w:cs="Times New Roman"/>
        </w:rPr>
      </w:pPr>
      <w:r w:rsidRPr="00A2531C">
        <w:rPr>
          <w:rFonts w:eastAsia="Calibri" w:cs="Times New Roman"/>
          <w:noProof/>
        </w:rPr>
        <w:t>We next explored whether subjects who were more sensitive to choice attributes were also more consistent in their responses during the task.</w:t>
      </w:r>
      <w:r w:rsidRPr="00A2531C">
        <w:rPr>
          <w:rFonts w:eastAsia="Calibri" w:cs="Times New Roman"/>
        </w:rPr>
        <w:t xml:space="preserve"> </w:t>
      </w:r>
      <w:r w:rsidRPr="00A2531C">
        <w:rPr>
          <w:rFonts w:eastAsia="Calibri" w:cs="Times New Roman"/>
          <w:noProof/>
        </w:rPr>
        <w:t xml:space="preserve">Estimates of baseline impulsivities and sensitivities to each of the three choice attributes were correlated with choice consistency, defined as the percent of the 64 paired trials in which the subjects chose consistently (i.e., made the same choice on two identical decisions presented at different points during the task). We first assessed these relationships across all subjects (n = 122). Given that choice consistency is biased toward higher values in cases where subjects predominately chose one or the other of the rewards, which was frequently the case for the svPPA group, and given the tendency for patients to give discrepant responses more frequently than controls, an additional analysis was restricted to healthy controls </w:t>
      </w:r>
      <w:r w:rsidRPr="00A2531C">
        <w:rPr>
          <w:rFonts w:eastAsia="Calibri" w:cs="Times New Roman"/>
          <w:noProof/>
        </w:rPr>
        <w:lastRenderedPageBreak/>
        <w:t>who chose more than one type of reward during the task (n = 58) to assess whether the model estimates of impulsivity and sensitivities to choice features were associated with choice consistency in cognitively normal subjects.</w:t>
      </w:r>
      <w:r w:rsidRPr="00A2531C">
        <w:rPr>
          <w:rFonts w:eastAsia="Calibri" w:cs="Times New Roman"/>
        </w:rPr>
        <w:t xml:space="preserve"> The Pearson correlation coefficient was used to assess the strength of these correlations with Bonferroni correction for multiple comparisons (four comparisons each for the two analyses).</w:t>
      </w:r>
    </w:p>
    <w:p w14:paraId="72B867C9" w14:textId="6FE52B2A" w:rsidR="00151769" w:rsidRPr="00A2531C" w:rsidRDefault="00124208" w:rsidP="00151769">
      <w:pPr>
        <w:pStyle w:val="Heading2"/>
        <w:rPr>
          <w:rFonts w:eastAsia="Calibri"/>
        </w:rPr>
      </w:pPr>
      <w:r w:rsidRPr="00A2531C">
        <w:rPr>
          <w:rFonts w:eastAsia="Calibri"/>
        </w:rPr>
        <w:t xml:space="preserve">A1.6 </w:t>
      </w:r>
      <w:r w:rsidR="00151769" w:rsidRPr="00A2531C">
        <w:rPr>
          <w:rFonts w:eastAsia="Calibri"/>
        </w:rPr>
        <w:t xml:space="preserve">Alzheimer’s </w:t>
      </w:r>
      <w:r w:rsidR="00A0061F" w:rsidRPr="00A2531C">
        <w:rPr>
          <w:rFonts w:eastAsia="Calibri"/>
        </w:rPr>
        <w:t xml:space="preserve">clinical/pathological discrepancy </w:t>
      </w:r>
      <w:r w:rsidR="00151769" w:rsidRPr="00A2531C">
        <w:rPr>
          <w:rFonts w:eastAsia="Calibri"/>
        </w:rPr>
        <w:t>model s</w:t>
      </w:r>
      <w:r w:rsidRPr="00A2531C">
        <w:rPr>
          <w:rFonts w:eastAsia="Calibri"/>
        </w:rPr>
        <w:t>ensitivity analys</w:t>
      </w:r>
      <w:r w:rsidR="00151769" w:rsidRPr="00A2531C">
        <w:rPr>
          <w:rFonts w:eastAsia="Calibri"/>
        </w:rPr>
        <w:t>i</w:t>
      </w:r>
      <w:r w:rsidRPr="00A2531C">
        <w:rPr>
          <w:rFonts w:eastAsia="Calibri"/>
        </w:rPr>
        <w:t>s</w:t>
      </w:r>
    </w:p>
    <w:p w14:paraId="19292E47" w14:textId="29A6B5E0" w:rsidR="00AF3478" w:rsidRPr="00A2531C" w:rsidRDefault="00151769" w:rsidP="00151769">
      <w:r w:rsidRPr="00A2531C">
        <w:t xml:space="preserve"> We conducted a sensitivity analys</w:t>
      </w:r>
      <w:r w:rsidR="00E52E54" w:rsidRPr="00A2531C">
        <w:t>i</w:t>
      </w:r>
      <w:r w:rsidRPr="00A2531C">
        <w:t>s to determine if the findings of the main behavioral model and the individual-level sensitivity</w:t>
      </w:r>
      <w:r w:rsidR="001D6A49" w:rsidRPr="00A2531C">
        <w:t xml:space="preserve"> estimates </w:t>
      </w:r>
      <w:r w:rsidR="00F853BD" w:rsidRPr="00A2531C">
        <w:t xml:space="preserve">it was used to generate </w:t>
      </w:r>
      <w:r w:rsidR="001D6A49" w:rsidRPr="00A2531C">
        <w:t xml:space="preserve">were affected by inclusion of a patient who was diagnosed with Alzheimer’s disease by clinical consensus but had </w:t>
      </w:r>
      <w:r w:rsidR="00F853BD" w:rsidRPr="00A2531C">
        <w:t xml:space="preserve">negative amyloid </w:t>
      </w:r>
      <w:r w:rsidR="001D6A49" w:rsidRPr="00A2531C">
        <w:t xml:space="preserve">PET </w:t>
      </w:r>
      <w:r w:rsidR="00A0061F" w:rsidRPr="00A2531C">
        <w:t>imaging</w:t>
      </w:r>
      <w:r w:rsidR="00453DAE" w:rsidRPr="00A2531C">
        <w:t xml:space="preserve"> (A2.1 Characteristics of the study </w:t>
      </w:r>
      <w:r w:rsidR="005C26CA" w:rsidRPr="00A2531C">
        <w:t>participants</w:t>
      </w:r>
      <w:r w:rsidR="00453DAE" w:rsidRPr="00A2531C">
        <w:t>)</w:t>
      </w:r>
      <w:r w:rsidR="001D6A49" w:rsidRPr="00A2531C">
        <w:t xml:space="preserve">. We excluded </w:t>
      </w:r>
      <w:r w:rsidR="00A0061F" w:rsidRPr="00A2531C">
        <w:t xml:space="preserve">this patient </w:t>
      </w:r>
      <w:r w:rsidR="001D6A49" w:rsidRPr="00A2531C">
        <w:t xml:space="preserve">and then re-fit the main behavioral model and used the random effects estimates to generate individual-level sensitivities </w:t>
      </w:r>
      <w:proofErr w:type="gramStart"/>
      <w:r w:rsidR="001D6A49" w:rsidRPr="00A2531C">
        <w:t>to choice</w:t>
      </w:r>
      <w:proofErr w:type="gramEnd"/>
      <w:r w:rsidR="001D6A49" w:rsidRPr="00A2531C">
        <w:t xml:space="preserve"> attributes and baseline impulsivity, as described in A1.1 Model development. We inspected the model output for deviation from the main behavioral model with respect to group-level findings of between-groups differences in baseline impulsivity and sensitivity </w:t>
      </w:r>
      <w:proofErr w:type="gramStart"/>
      <w:r w:rsidR="001D6A49" w:rsidRPr="00A2531C">
        <w:t>to choice</w:t>
      </w:r>
      <w:proofErr w:type="gramEnd"/>
      <w:r w:rsidR="001D6A49" w:rsidRPr="00A2531C">
        <w:t xml:space="preserve"> attributes and repeated tests described in the main te</w:t>
      </w:r>
      <w:r w:rsidR="00F853BD" w:rsidRPr="00A2531C">
        <w:t>x</w:t>
      </w:r>
      <w:r w:rsidR="001D6A49" w:rsidRPr="00A2531C">
        <w:t xml:space="preserve">t results. We next generated individual-level sensitivity estimates for the four parameters </w:t>
      </w:r>
      <w:r w:rsidR="00F853BD" w:rsidRPr="00A2531C">
        <w:t>to examine whether they deviated significantly from main model estimates</w:t>
      </w:r>
      <w:r w:rsidR="00347F9F" w:rsidRPr="00A2531C">
        <w:t xml:space="preserve">. We </w:t>
      </w:r>
      <w:r w:rsidR="00A85A1D" w:rsidRPr="00A2531C">
        <w:t xml:space="preserve">first </w:t>
      </w:r>
      <w:r w:rsidR="00347F9F" w:rsidRPr="00A2531C">
        <w:t>visualized the distribution of differences between the main model and sensitivity model by histogram</w:t>
      </w:r>
      <w:r w:rsidR="00A85A1D" w:rsidRPr="00A2531C">
        <w:t xml:space="preserve"> and compared </w:t>
      </w:r>
      <w:r w:rsidR="00D750F6" w:rsidRPr="00A2531C">
        <w:t xml:space="preserve">paired </w:t>
      </w:r>
      <w:r w:rsidR="00A85A1D" w:rsidRPr="00A2531C">
        <w:t xml:space="preserve">estimates using Wilcoxon signed rank test </w:t>
      </w:r>
      <w:r w:rsidR="00D750F6" w:rsidRPr="00A2531C">
        <w:t>across</w:t>
      </w:r>
      <w:r w:rsidR="00A85A1D" w:rsidRPr="00A2531C">
        <w:t xml:space="preserve"> all participants to assess whether this patient’s inclusion had affected typical estimates. We next</w:t>
      </w:r>
      <w:r w:rsidR="00347F9F" w:rsidRPr="00A2531C">
        <w:t xml:space="preserve"> created scatterplots comparing </w:t>
      </w:r>
      <w:r w:rsidR="00A85A1D" w:rsidRPr="00A2531C">
        <w:t xml:space="preserve">estimates from </w:t>
      </w:r>
      <w:r w:rsidR="00347F9F" w:rsidRPr="00A2531C">
        <w:t>the main model to the sensitivity model and tested for independence with Spearman’s rank correlation</w:t>
      </w:r>
      <w:r w:rsidR="00A85A1D" w:rsidRPr="00A2531C">
        <w:t>. L</w:t>
      </w:r>
      <w:r w:rsidR="00347F9F" w:rsidRPr="00A2531C">
        <w:t xml:space="preserve">astly, given that systematic discrepancies may be obscured in a scatter plot by their relatively small magnitude compared to the range of the estimates, we used Bland-Altman plots to visualize the differences in estimates plotted against the average of their values </w:t>
      </w:r>
      <w:r w:rsidR="002A2266" w:rsidRPr="00A2531C">
        <w:t xml:space="preserve">to </w:t>
      </w:r>
      <w:r w:rsidR="007A2D89" w:rsidRPr="00A2531C">
        <w:t xml:space="preserve">identify </w:t>
      </w:r>
      <w:r w:rsidR="00023115" w:rsidRPr="00A2531C">
        <w:t xml:space="preserve">any potential </w:t>
      </w:r>
      <w:r w:rsidR="007A2D89" w:rsidRPr="00A2531C">
        <w:t>system</w:t>
      </w:r>
      <w:r w:rsidR="00023115" w:rsidRPr="00A2531C">
        <w:t>at</w:t>
      </w:r>
      <w:r w:rsidR="007A2D89" w:rsidRPr="00A2531C">
        <w:t xml:space="preserve">ic bias and </w:t>
      </w:r>
      <w:r w:rsidR="00C873E5" w:rsidRPr="00A2531C">
        <w:t>the 95% limits of agreement for the two models</w:t>
      </w:r>
      <w:r w:rsidR="000669F2" w:rsidRPr="00A2531C">
        <w:t xml:space="preserve"> </w:t>
      </w:r>
      <w:r w:rsidR="000669F2" w:rsidRPr="00A2531C">
        <w:fldChar w:fldCharType="begin" w:fldLock="1"/>
      </w:r>
      <w:r w:rsidR="000669F2" w:rsidRPr="00A2531C">
        <w:instrText>ADDIN CSL_CITATION {"citationItems":[{"id":"ITEM-1","itemData":{"DOI":"10.1191/096228099673819272","ISBN":"0962-2802","ISSN":"09622802","PMID":"10501650","abstract":"Agreement between two methods of clinical measurement can be quantified using the differences between observations made using the two methods on the same subjects. The 95% limits of agreement, estimated by mean difference +/- 1.96 standard deviation of the differences, provide an interval within which 95% of differences between measurements by the two methods are expected to lie. We describe how graphical methods can be used to investigate the assumptions of the method and we also give confidence intervals. We extend the basic approach to data where there is a relationship between difference and magnitude, both with a simple logarithmic transformation approach and a new, more general, regression approach. We discuss the importance of the repeatability of each method separately and compare an estimate of this to the limits of agreement. We extend the limits of agreement approach to data with repeated measurements, proposing new estimates for equal numbers of replicates by each method on each subject, for unequal numbers of replicates, and for replicated data collected in pairs, where the underlying value of the quantity being measured is changing. Finally, we describe a nonparametric approach to comparing methods.","author":[{"dropping-particle":"","family":"Bland","given":"J.M.","non-dropping-particle":"","parse-names":false,"suffix":""},{"dropping-particle":"","family":"Altman","given":"D.G.","non-dropping-particle":"","parse-names":false,"suffix":""}],"container-title":"Statistical Methods in Medical Research","id":"ITEM-1","issue":"2","issued":{"date-parts":[["1999"]]},"page":"135-160","title":"Measuring agreement in method comparison studies","type":"article-journal","volume":"8"},"uris":["http://www.mendeley.com/documents/?uuid=1faa2834-3793-3534-b4a1-bc2ffb70622d"]}],"mendeley":{"formattedCitation":"(Bland &amp; Altman, 1999)","plainTextFormattedCitation":"(Bland &amp; Altman, 1999)","previouslyFormattedCitation":"(Bland &amp; Altman, 1999)"},"properties":{"noteIndex":0},"schema":"https://github.com/citation-style-language/schema/raw/master/csl-citation.json"}</w:instrText>
      </w:r>
      <w:r w:rsidR="000669F2" w:rsidRPr="00A2531C">
        <w:fldChar w:fldCharType="separate"/>
      </w:r>
      <w:r w:rsidR="000669F2" w:rsidRPr="00A2531C">
        <w:rPr>
          <w:noProof/>
        </w:rPr>
        <w:t>(Bland &amp; Altman, 1999)</w:t>
      </w:r>
      <w:r w:rsidR="000669F2" w:rsidRPr="00A2531C">
        <w:fldChar w:fldCharType="end"/>
      </w:r>
      <w:r w:rsidR="00347F9F" w:rsidRPr="00A2531C">
        <w:t>.</w:t>
      </w:r>
      <w:r w:rsidR="00AF3478" w:rsidRPr="00A2531C">
        <w:br w:type="page"/>
      </w:r>
    </w:p>
    <w:p w14:paraId="5BE125B2" w14:textId="3AFA2DD1" w:rsidR="00AF3478" w:rsidRPr="00A2531C" w:rsidRDefault="00692953" w:rsidP="00AF3478">
      <w:pPr>
        <w:pStyle w:val="Heading1"/>
        <w:rPr>
          <w:szCs w:val="28"/>
        </w:rPr>
      </w:pPr>
      <w:r w:rsidRPr="00A2531C">
        <w:lastRenderedPageBreak/>
        <w:t xml:space="preserve">A2. </w:t>
      </w:r>
      <w:r w:rsidR="00C5494A" w:rsidRPr="00A2531C">
        <w:t>Supplementary</w:t>
      </w:r>
      <w:r w:rsidR="00AF3478" w:rsidRPr="00A2531C">
        <w:t xml:space="preserve"> Results</w:t>
      </w:r>
    </w:p>
    <w:p w14:paraId="676FF793" w14:textId="26165E1A" w:rsidR="00AF3478" w:rsidRPr="00A2531C" w:rsidRDefault="00692953" w:rsidP="00AF3478">
      <w:pPr>
        <w:pStyle w:val="Heading2"/>
      </w:pPr>
      <w:r w:rsidRPr="00A2531C">
        <w:t xml:space="preserve">A2.1 </w:t>
      </w:r>
      <w:r w:rsidR="00AF3478" w:rsidRPr="00A2531C">
        <w:t>Characteristics of the study participants</w:t>
      </w:r>
    </w:p>
    <w:p w14:paraId="562D7FCC" w14:textId="4AD438E7" w:rsidR="00EE5571" w:rsidRPr="00A2531C" w:rsidRDefault="00EE5571" w:rsidP="007821FA">
      <w:pPr>
        <w:rPr>
          <w:noProof/>
        </w:rPr>
      </w:pPr>
      <w:r w:rsidRPr="00A2531C">
        <w:rPr>
          <w:noProof/>
        </w:rPr>
        <w:t xml:space="preserve">Of the 15 patients with </w:t>
      </w:r>
      <w:r w:rsidR="00AC6801" w:rsidRPr="00A2531C">
        <w:rPr>
          <w:noProof/>
        </w:rPr>
        <w:t>Alzheimer’s disease</w:t>
      </w:r>
      <w:r w:rsidRPr="00A2531C">
        <w:rPr>
          <w:noProof/>
        </w:rPr>
        <w:t xml:space="preserve">, the initial symptom was memory impairment in 12/15, aphasia in 2/15 (both subsequently developed memory impairment), and visuospatial disturbance followed by memory impairment in 1/15. Two of the patients with memory impairment as the first symptom also had prominent executive dysfunction. </w:t>
      </w:r>
      <w:r w:rsidR="00CB2882" w:rsidRPr="00A2531C">
        <w:rPr>
          <w:noProof/>
        </w:rPr>
        <w:t>E</w:t>
      </w:r>
      <w:r w:rsidRPr="00A2531C">
        <w:rPr>
          <w:noProof/>
        </w:rPr>
        <w:t xml:space="preserve">ight patients with </w:t>
      </w:r>
      <w:r w:rsidR="00FF6B01" w:rsidRPr="00A2531C">
        <w:rPr>
          <w:noProof/>
        </w:rPr>
        <w:t xml:space="preserve">Alzheimer’s disease </w:t>
      </w:r>
      <w:r w:rsidRPr="00A2531C">
        <w:rPr>
          <w:noProof/>
        </w:rPr>
        <w:t xml:space="preserve">received a </w:t>
      </w:r>
      <w:r w:rsidR="00CB2882" w:rsidRPr="00A2531C">
        <w:rPr>
          <w:noProof/>
        </w:rPr>
        <w:t xml:space="preserve">amyloid </w:t>
      </w:r>
      <w:r w:rsidRPr="00A2531C">
        <w:rPr>
          <w:noProof/>
        </w:rPr>
        <w:t>positron emission tomography (PET) scan with either [18F]florbetapir or carbon 11–labeled Pittsburgh Compound B [11C]</w:t>
      </w:r>
      <w:r w:rsidR="00D2188D" w:rsidRPr="00A2531C">
        <w:rPr>
          <w:noProof/>
        </w:rPr>
        <w:t xml:space="preserve"> (</w:t>
      </w:r>
      <w:r w:rsidRPr="00A2531C">
        <w:rPr>
          <w:noProof/>
        </w:rPr>
        <w:t>P</w:t>
      </w:r>
      <w:r w:rsidR="00D2188D" w:rsidRPr="00A2531C">
        <w:rPr>
          <w:noProof/>
        </w:rPr>
        <w:t>i</w:t>
      </w:r>
      <w:r w:rsidRPr="00A2531C">
        <w:rPr>
          <w:noProof/>
        </w:rPr>
        <w:t>B</w:t>
      </w:r>
      <w:r w:rsidR="00D2188D" w:rsidRPr="00A2531C">
        <w:rPr>
          <w:noProof/>
        </w:rPr>
        <w:t>)</w:t>
      </w:r>
      <w:r w:rsidRPr="00A2531C">
        <w:rPr>
          <w:noProof/>
        </w:rPr>
        <w:t xml:space="preserve"> </w:t>
      </w:r>
      <w:r w:rsidR="005C26CA" w:rsidRPr="00A2531C">
        <w:rPr>
          <w:noProof/>
        </w:rPr>
        <w:t xml:space="preserve">according to previously </w:t>
      </w:r>
      <w:r w:rsidR="003E626F" w:rsidRPr="00A2531C">
        <w:rPr>
          <w:noProof/>
        </w:rPr>
        <w:t xml:space="preserve">described </w:t>
      </w:r>
      <w:r w:rsidR="005C26CA" w:rsidRPr="00A2531C">
        <w:rPr>
          <w:noProof/>
        </w:rPr>
        <w:t xml:space="preserve">methods </w:t>
      </w:r>
      <w:r w:rsidR="005C26CA" w:rsidRPr="00A2531C">
        <w:rPr>
          <w:noProof/>
        </w:rPr>
        <w:fldChar w:fldCharType="begin" w:fldLock="1"/>
      </w:r>
      <w:r w:rsidR="00CB2882" w:rsidRPr="00A2531C">
        <w:rPr>
          <w:noProof/>
        </w:rPr>
        <w:instrText>ADDIN CSL_CITATION {"citationItems":[{"id":"ITEM-1","itemData":{"DOI":"10.1093/brain/awv112","ISSN":"1460-2156","PMID":"25953778","abstract":"Amyloid-β, a hallmark of Alzheimer's disease, begins accumulating up to two decades before the onset of dementia, and can be detected in vivo applying amyloid-β positron emission tomography tracers such as carbon-11-labelled Pittsburgh compound-B. A variety of thresholds have been applied in the literature to define Pittsburgh compound-B positron emission tomography positivity, but the ability of these thresholds to detect early amyloid-β deposition is unknown, and validation studies comparing Pittsburgh compound-B thresholds to post-mortem amyloid burden are lacking. In this study we first derived thresholds for amyloid positron emission tomography positivity using Pittsburgh compound-B positron emission tomography in 154 cognitively normal older adults with four complementary approaches: (i) reference values from a young control group aged between 20 and 30 years; (ii) a Gaussian mixture model that assigned each subject a probability of being amyloid-β-positive or amyloid-β-negative based on Pittsburgh compound-B index uptake; (iii) a k-means cluster approach that clustered subjects into amyloid-β-positive or amyloid-β-negative based on Pittsburgh compound-B uptake in different brain regions (features); and (iv) an iterative voxel-based analysis that further explored the spatial pattern of early amyloid-β positron emission tomography signal. Next, we tested the sensitivity and specificity of the derived thresholds in 50 individuals who underwent Pittsburgh compound-B positron emission tomography during life and brain autopsy (mean time positron emission tomography to autopsy 3.1 ± 1.8 years). Amyloid at autopsy was classified using Consortium to Establish a Registry for Alzheimer's Disease (CERAD) criteria, unadjusted for age. The analytic approaches yielded low thresholds (standard uptake value ratiolow = 1.21, distribution volume ratiolow = 1.08) that represent the earliest detectable Pittsburgh compound-B signal, as well as high thresholds (standard uptake value ratiohigh = 1.40, distribution volume ratiohigh = 1.20) that are more conservative in defining Pittsburgh compound-B positron emission tomography positivity. In voxel-wise contrasts, elevated Pittsburgh compound-B retention was first noted in the medial frontal cortex, then the precuneus, lateral frontal and parietal lobes, and finally the lateral temporal lobe. When compared to post-mortem amyloid burden, low proposed thresholds were more sensitive than high thresholds (sensitivities: dist…","author":[{"dropping-particle":"","family":"Villeneuve","given":"Sylvia","non-dropping-particle":"","parse-names":false,"suffix":""},{"dropping-particle":"","family":"Rabinovici","given":"Gil D.","non-dropping-particle":"","parse-names":false,"suffix":""},{"dropping-particle":"","family":"Cohn-Sheehy","given":"Brendan I.","non-dropping-particle":"","parse-names":false,"suffix":""},{"dropping-particle":"","family":"Madison","given":"Cindee","non-dropping-particle":"","parse-names":false,"suffix":""},{"dropping-particle":"","family":"Ayakta","given":"Nagehan","non-dropping-particle":"","parse-names":false,"suffix":""},{"dropping-particle":"","family":"Ghosh","given":"Pia M.","non-dropping-particle":"","parse-names":false,"suffix":""},{"dropping-particle":"","family":"Joie","given":"Renaud","non-dropping-particle":"La","parse-names":false,"suffix":""},{"dropping-particle":"","family":"Arthur-Bentil","given":"Samia Kate","non-dropping-particle":"","parse-names":false,"suffix":""},{"dropping-particle":"","family":"Vogel","given":"Jacob W.","non-dropping-particle":"","parse-names":false,"suffix":""},{"dropping-particle":"","family":"Marks","given":"Shawn M.","non-dropping-particle":"","parse-names":false,"suffix":""},{"dropping-particle":"","family":"Lehmann","given":"Manja","non-dropping-particle":"","parse-names":false,"suffix":""},{"dropping-particle":"","family":"Rosen","given":"Howard J.","non-dropping-particle":"","parse-names":false,"suffix":""},{"dropping-particle":"","family":"Reed","given":"Bruce","non-dropping-particle":"","parse-names":false,"suffix":""},{"dropping-particle":"","family":"Olichney","given":"John","non-dropping-particle":"","parse-names":false,"suffix":""},{"dropping-particle":"","family":"Boxer","given":"Adam L.","non-dropping-particle":"","parse-names":false,"suffix":""},{"dropping-particle":"","family":"Miller","given":"Bruce L.","non-dropping-particle":"","parse-names":false,"suffix":""},{"dropping-particle":"","family":"Borys","given":"Ewa","non-dropping-particle":"","parse-names":false,"suffix":""},{"dropping-particle":"","family":"Jin","given":"Lee-Way","non-dropping-particle":"","parse-names":false,"suffix":""},{"dropping-particle":"","family":"Huang","given":"Eric J.","non-dropping-particle":"","parse-names":false,"suffix":""},{"dropping-particle":"","family":"Grinberg","given":"Lea T.","non-dropping-particle":"","parse-names":false,"suffix":""},{"dropping-particle":"","family":"DeCarli","given":"Charles","non-dropping-particle":"","parse-names":false,"suffix":""},{"dropping-particle":"","family":"Seeley","given":"William W.","non-dropping-particle":"","parse-names":false,"suffix":""},{"dropping-particle":"","family":"Jagust","given":"William","non-dropping-particle":"","parse-names":false,"suffix":""}],"container-title":"Brain : a journal of neurology","id":"ITEM-1","issue":"Pt 7","issued":{"date-parts":[["2015","7"]]},"page":"2020-33","title":"Existing Pittsburgh Compound-B positron emission tomography thresholds are too high: statistical and pathological evaluation.","type":"article-journal","volume":"138"},"uris":["http://www.mendeley.com/documents/?uuid=875464e8-544e-33df-a532-5197d0aa4ecb"]},{"id":"ITEM-2","itemData":{"DOI":"10.1001/jama.2010.2008","ISSN":"0098-7484","abstract":"B OTH DIAGNOSIS AND TREATment of Alzheimer disease (AD) are hampered by the lack of noninvasive biomarkers of the underlying pathology. Between 10% and 20% of patients clinically diagnosed with AD lack AD pathology at autopsy , 1-3 and community physicians may not diagnose AD in 33% of patients with mild signs and symptoms. 4 Thus, a diagnostic biomarker may help clinicians separate patients who have AD pathology from those who do not. See also pp 261 and 304.","author":[{"dropping-particle":"","family":"Clark","given":"Christopher M","non-dropping-particle":"","parse-names":false,"suffix":""}],"container-title":"JAMA","id":"ITEM-2","issue":"3","issued":{"date-parts":[["2011","1","19"]]},"page":"275","title":"Use of Florbetapir-PET for Imaging β-Amyloid Pathology","type":"article-journal","volume":"305"},"uris":["http://www.mendeley.com/documents/?uuid=33e5196e-732a-371c-8b1d-9351aedd3518"]},{"id":"ITEM-3","itemData":{"DOI":"10.2967/jnumed.111.090340","ISSN":"0161-5505","abstract":"UNLABELLED: The objectives of this study were to examine the effective dose range and the test-retest reliability of florbetapir F 18 using, first, visual assessment by independent raters masked to clinical information and, second, semiautomated quantitative measures of cortical target area to cerebellum standardized uptake value ratios (SUVr) as primary outcome measures. Visual ratings of PET image quality and tracer retention or β-amyloid (Aβ) binding expressed as SUVrs were compared after intravenous administration of either 111 MBq (3 mCi) or 370 MBq (10 mCi) of florbetapir F 18 in patients with Alzheimer's disease (AD) (n = 9) and younger healthy controls (YHCs) (n = 11). In a separate set of subjects (AD, n = 10; YHCs, n = 10), test-retest reliability was evaluated by comparing intrasubject visual read ratings and SUVrs for 2 PET images acquired within 4 wk of each other.\\n\\nRESULTS: There were no meaningful differences between the 111-MBq (3-mCi) and 370-MBq (10-mCi) dose in the visual rating or SUVr. The difference in the visual quality across 111 and 370 MBq showed a trend toward lower image quality, but no statistical significance was achieved (t test; t(1) = -1.617, P = 0.12) in this relatively small sample of subjects. At both dose levels, visual ratings of amyloid burden identified 100% of AD subjects as Aβ-positive and 100% of YHCs as Aβ-negative. Mean intrasubject test-retest variability for cortical average SUVrs with the cerebellum as a reference over the 50- to 70-min period was 2.4% ± 1.41% for AD subjects and 1.5% ± 0.84% for controls. The overall SUVr test-retest correlation coefficient was 0.99. The overall κ-statistic for test-retest agreement for Aβ classification of the masked reads was 0.89 (95% confidence interval, 0.69-1.0).\\n\\nCONCLUSION: Florbetapir F 18 appears to have a wide effective dose range and a high test-retest reliability for both quantitative (SUVr) values and visual assessment of the ligand. These imaging performance properties provide important technical information on the use of florbetapir F 18 and PET to detect cerebral amyloid aggregates.","author":[{"dropping-particle":"","family":"Joshi","given":"Abhinay D.","non-dropping-particle":"","parse-names":false,"suffix":""},{"dropping-particle":"","family":"Pontecorvo","given":"Michael J.","non-dropping-particle":"","parse-names":false,"suffix":""},{"dropping-particle":"","family":"Clark","given":"Chrisopher M.","non-dropping-particle":"","parse-names":false,"suffix":""},{"dropping-particle":"","family":"Carpenter","given":"Alan P.","non-dropping-particle":"","parse-names":false,"suffix":""},{"dropping-particle":"","family":"Jennings","given":"Danna L.","non-dropping-particle":"","parse-names":false,"suffix":""},{"dropping-particle":"","family":"Sadowsky","given":"Carl H.","non-dropping-particle":"","parse-names":false,"suffix":""},{"dropping-particle":"","family":"Adler","given":"Lee P.","non-dropping-particle":"","parse-names":false,"suffix":""},{"dropping-particle":"","family":"Kovnat","given":"Karel D.","non-dropping-particle":"","parse-names":false,"suffix":""},{"dropping-particle":"","family":"Seibyl","given":"John P.","non-dropping-particle":"","parse-names":false,"suffix":""},{"dropping-particle":"","family":"Arora","given":"Anupa","non-dropping-particle":"","parse-names":false,"suffix":""},{"dropping-particle":"","family":"Saha","given":"Krishnendu","non-dropping-particle":"","parse-names":false,"suffix":""},{"dropping-particle":"","family":"Burns","given":"Jason D.","non-dropping-particle":"","parse-names":false,"suffix":""},{"dropping-particle":"","family":"Lowrey","given":"Mark J.","non-dropping-particle":"","parse-names":false,"suffix":""},{"dropping-particle":"","family":"Mintun","given":"Mark A.","non-dropping-particle":"","parse-names":false,"suffix":""},{"dropping-particle":"","family":"Skovronsky","given":"Daniel M.","non-dropping-particle":"","parse-names":false,"suffix":""}],"container-title":"Journal of Nuclear Medicine","id":"ITEM-3","issue":"3","issued":{"date-parts":[["2012","3","1"]]},"page":"378-384","title":"Performance Characteristics of Amyloid PET with Florbetapir F 18 in Patients with Alzheimer's Disease and Cognitively Normal Subjects","type":"article-journal","volume":"53"},"uris":["http://www.mendeley.com/documents/?uuid=cff4807f-a6b8-3458-8ddb-0fe684e392e2"]}],"mendeley":{"formattedCitation":"(Clark, 2011; Joshi et al., 2012; Villeneuve et al., 2015)","plainTextFormattedCitation":"(Clark, 2011; Joshi et al., 2012; Villeneuve et al., 2015)","previouslyFormattedCitation":"(Clark, 2011; Joshi et al., 2012; Villeneuve et al., 2015)"},"properties":{"noteIndex":0},"schema":"https://github.com/citation-style-language/schema/raw/master/csl-citation.json"}</w:instrText>
      </w:r>
      <w:r w:rsidR="005C26CA" w:rsidRPr="00A2531C">
        <w:rPr>
          <w:noProof/>
        </w:rPr>
        <w:fldChar w:fldCharType="separate"/>
      </w:r>
      <w:r w:rsidR="003E626F" w:rsidRPr="00A2531C">
        <w:rPr>
          <w:noProof/>
        </w:rPr>
        <w:t>(Clark, 2011; Joshi et al., 2012; Villeneuve et al., 2015)</w:t>
      </w:r>
      <w:r w:rsidR="005C26CA" w:rsidRPr="00A2531C">
        <w:rPr>
          <w:noProof/>
        </w:rPr>
        <w:fldChar w:fldCharType="end"/>
      </w:r>
      <w:r w:rsidR="005C26CA" w:rsidRPr="00A2531C">
        <w:rPr>
          <w:noProof/>
        </w:rPr>
        <w:t xml:space="preserve"> </w:t>
      </w:r>
      <w:r w:rsidR="00CB2882" w:rsidRPr="00A2531C">
        <w:rPr>
          <w:noProof/>
        </w:rPr>
        <w:t xml:space="preserve">that were read </w:t>
      </w:r>
      <w:r w:rsidR="004A5015" w:rsidRPr="00A2531C">
        <w:rPr>
          <w:noProof/>
        </w:rPr>
        <w:t>qualitatively (v</w:t>
      </w:r>
      <w:r w:rsidR="00D2188D" w:rsidRPr="00A2531C">
        <w:rPr>
          <w:noProof/>
        </w:rPr>
        <w:t xml:space="preserve">isual </w:t>
      </w:r>
      <w:r w:rsidR="004A5015" w:rsidRPr="00A2531C">
        <w:rPr>
          <w:noProof/>
        </w:rPr>
        <w:t xml:space="preserve">read) </w:t>
      </w:r>
      <w:r w:rsidR="00D2188D" w:rsidRPr="00A2531C">
        <w:rPr>
          <w:noProof/>
        </w:rPr>
        <w:t xml:space="preserve">by </w:t>
      </w:r>
      <w:r w:rsidR="00CB2882" w:rsidRPr="00A2531C">
        <w:rPr>
          <w:noProof/>
        </w:rPr>
        <w:t xml:space="preserve">an </w:t>
      </w:r>
      <w:r w:rsidR="00D2188D" w:rsidRPr="00A2531C">
        <w:rPr>
          <w:noProof/>
        </w:rPr>
        <w:t>experienced clinician</w:t>
      </w:r>
      <w:r w:rsidR="004A5015" w:rsidRPr="00A2531C">
        <w:rPr>
          <w:noProof/>
        </w:rPr>
        <w:t>, an approach that has been validated in patients with autopsy evidence of Alzheimer’s disease neuropathology</w:t>
      </w:r>
      <w:r w:rsidR="00CB2882" w:rsidRPr="00A2531C">
        <w:rPr>
          <w:noProof/>
        </w:rPr>
        <w:t xml:space="preserve"> </w:t>
      </w:r>
      <w:r w:rsidR="00CB2882" w:rsidRPr="00A2531C">
        <w:rPr>
          <w:noProof/>
        </w:rPr>
        <w:fldChar w:fldCharType="begin" w:fldLock="1"/>
      </w:r>
      <w:r w:rsidR="004A5015" w:rsidRPr="00A2531C">
        <w:rPr>
          <w:noProof/>
        </w:rPr>
        <w:instrText>ADDIN CSL_CITATION {"citationItems":[{"id":"ITEM-1","itemData":{"DOI":"10.1016/j.jalz.2018.09.001","ISSN":"15525260","author":[{"dropping-particle":"","family":"Joie","given":"Renaud","non-dropping-particle":"La","parse-names":false,"suffix":""},{"dropping-particle":"","family":"Ayakta","given":"Nagehan","non-dropping-particle":"","parse-names":false,"suffix":""},{"dropping-particle":"","family":"Seeley","given":"William W.","non-dropping-particle":"","parse-names":false,"suffix":""},{"dropping-particle":"","family":"Borys","given":"Ewa","non-dropping-particle":"","parse-names":false,"suffix":""},{"dropping-particle":"","family":"Boxer","given":"Adam L.","non-dropping-particle":"","parse-names":false,"suffix":""},{"dropping-particle":"","family":"DeCarli","given":"Charles","non-dropping-particle":"","parse-names":false,"suffix":""},{"dropping-particle":"","family":"Doré","given":"Vincent","non-dropping-particle":"","parse-names":false,"suffix":""},{"dropping-particle":"","family":"Grinberg","given":"Lea T.","non-dropping-particle":"","parse-names":false,"suffix":""},{"dropping-particle":"","family":"Huang","given":"Eric","non-dropping-particle":"","parse-names":false,"suffix":""},{"dropping-particle":"","family":"Hwang","given":"Ji-Hye","non-dropping-particle":"","parse-names":false,"suffix":""},{"dropping-particle":"","family":"Ikonomovic","given":"Milos D.","non-dropping-particle":"","parse-names":false,"suffix":""},{"dropping-particle":"","family":"Jack","given":"Clifford","non-dropping-particle":"","parse-names":false,"suffix":""},{"dropping-particle":"","family":"Jagust","given":"William J.","non-dropping-particle":"","parse-names":false,"suffix":""},{"dropping-particle":"","family":"Jin","given":"Lee-Way","non-dropping-particle":"","parse-names":false,"suffix":""},{"dropping-particle":"","family":"Klunk","given":"William E.","non-dropping-particle":"","parse-names":false,"suffix":""},{"dropping-particle":"","family":"Kofler","given":"Julia","non-dropping-particle":"","parse-names":false,"suffix":""},{"dropping-particle":"","family":"Lesman-Segev","given":"Orit H.","non-dropping-particle":"","parse-names":false,"suffix":""},{"dropping-particle":"","family":"Lockhart","given":"Samuel N.","non-dropping-particle":"","parse-names":false,"suffix":""},{"dropping-particle":"","family":"Lowe","given":"Val J.","non-dropping-particle":"","parse-names":false,"suffix":""},{"dropping-particle":"","family":"Masters","given":"Colin L.","non-dropping-particle":"","parse-names":false,"suffix":""},{"dropping-particle":"","family":"Mathis","given":"Chester A.","non-dropping-particle":"","parse-names":false,"suffix":""},{"dropping-particle":"","family":"McLean","given":"Catriona L.","non-dropping-particle":"","parse-names":false,"suffix":""},{"dropping-particle":"","family":"Miller","given":"Bruce L.","non-dropping-particle":"","parse-names":false,"suffix":""},{"dropping-particle":"","family":"Mungas","given":"Daniel","non-dropping-particle":"","parse-names":false,"suffix":""},{"dropping-particle":"","family":"O'Neil","given":"James P.","non-dropping-particle":"","parse-names":false,"suffix":""},{"dropping-particle":"","family":"Olichney","given":"John M.","non-dropping-particle":"","parse-names":false,"suffix":""},{"dropping-particle":"","family":"Parisi","given":"Joseph E.","non-dropping-particle":"","parse-names":false,"suffix":""},{"dropping-particle":"","family":"Petersen","given":"Ronald C.","non-dropping-particle":"","parse-names":false,"suffix":""},{"dropping-particle":"","family":"Rosen","given":"Howard J.","non-dropping-particle":"","parse-names":false,"suffix":""},{"dropping-particle":"","family":"Rowe","given":"Christopher C.","non-dropping-particle":"","parse-names":false,"suffix":""},{"dropping-particle":"","family":"Spina","given":"Salvatore","non-dropping-particle":"","parse-names":false,"suffix":""},{"dropping-particle":"","family":"Vemuri","given":"Prashanthi","non-dropping-particle":"","parse-names":false,"suffix":""},{"dropping-particle":"","family":"Villemagne","given":"Victor L.","non-dropping-particle":"","parse-names":false,"suffix":""},{"dropping-particle":"","family":"Murray","given":"Melissa E.","non-dropping-particle":"","parse-names":false,"suffix":""},{"dropping-particle":"","family":"Rabinovici","given":"Gil D.","non-dropping-particle":"","parse-names":false,"suffix":""}],"container-title":"Alzheimer's &amp; Dementia","id":"ITEM-1","issue":"2","issued":{"date-parts":[["2019","2"]]},"page":"205-216","title":"Multisite study of the relationships between antemortem [11C]PIB-PET Centiloid values and postmortem measures of Alzheimer's disease neuropathology","type":"article-journal","volume":"15"},"uris":["http://www.mendeley.com/documents/?uuid=2de000d1-51db-3015-9b9a-32a895c1f3c3"]},{"id":"ITEM-2","itemData":{"DOI":"10.1016/S1474-4422(12)70142-4","ISSN":"14744422","abstract":"Background: Results of previous studies have shown associations between PET imaging of amyloid plaques and amyloid-β pathology measured at autopsy. However, these studies were small and not designed to prospectively measure sensitivity or specificity of amyloid PET imaging against a reference standard. We therefore prospectively compared the sensitivity and specificity of amyloid PET imaging with neuropathology at autopsy. Methods: This study was an extension of our previous imaging-to-autopsy study of participants recruited at 22 centres in the USA who had a life expectancy of less than 6 months at enrolment. Participants had autopsy within 2 years of PET imaging with florbetapir (18F). For one of the primary analyses, the interpretation of the florbetapir scans (majority interpretation of five nuclear medicine physicians, who classified each scan as amyloid positive or amyloid negative) was compared with amyloid pathology (assessed according to the Consortium to Establish a Registry for Alzheimer's Disease standards, and classed as amyloid positive for moderate or frequent plaques or amyloid negative for no or sparse plaques); correlation of the image analysis results with amyloid burden was tested as a coprimary endpoint. Correlation, sensitivity, and specificity analyses were also done in the subset of participants who had autopsy within 1 year of imaging as secondary endpoints. The study is registered with ClinicalTrials.gov, number NCT 01447719 (original study NCT 00857415). Findings: We included 59 participants (aged 47-103 years; cognitive status ranging from normal to advanced dementia). The sensitivity and specificity of florbetapir PET imaging for detection of moderate to frequent plaques were 92% (36 of 39; 95% CI 78-98) and 100% (20 of 20; 80-100%), respectively, in people who had autopsy within 2 years of PET imaging, and 96% (27 of 28; 80-100%) and 100% (18 of 18; 78-100%), respectively, for those who had autopsy within 1 year. Amyloid assessed semiquantitatively with florbetapir PET was correlated with the post-mortem amyloid burden in the participants who had an autopsy within 2 years (Spearman ρ=0·76; p&lt;0·0001) and within 12 months between imaging and autopsy (0·79; p&lt;0·0001). Interpretation: The results of this study validate the binary visual reading method approved in the USA for clinical use with florbetapir and suggest that florbetapir could be used to distinguish individuals with no or sparse amyloid plaques from those with moder…","author":[{"dropping-particle":"","family":"Clark","given":"Christopher M.","non-dropping-particle":"","parse-names":false,"suffix":""},{"dropping-particle":"","family":"Pontecorvo","given":"Michael J.","non-dropping-particle":"","parse-names":false,"suffix":""},{"dropping-particle":"","family":"Beach","given":"Thomas G.","non-dropping-particle":"","parse-names":false,"suffix":""},{"dropping-particle":"","family":"Bedell","given":"Barry J.","non-dropping-particle":"","parse-names":false,"suffix":""},{"dropping-particle":"","family":"Coleman","given":"R. Edward","non-dropping-particle":"","parse-names":false,"suffix":""},{"dropping-particle":"","family":"Doraiswamy","given":"P. Murali","non-dropping-particle":"","parse-names":false,"suffix":""},{"dropping-particle":"","family":"Fleisher","given":"Adam S.","non-dropping-particle":"","parse-names":false,"suffix":""},{"dropping-particle":"","family":"Reiman","given":"Eric M.","non-dropping-particle":"","parse-names":false,"suffix":""},{"dropping-particle":"","family":"Sabbagh","given":"Marwan N.","non-dropping-particle":"","parse-names":false,"suffix":""},{"dropping-particle":"","family":"Sadowsky","given":"Carl H.","non-dropping-particle":"","parse-names":false,"suffix":""},{"dropping-particle":"","family":"Schneider","given":"Julie A.","non-dropping-particle":"","parse-names":false,"suffix":""},{"dropping-particle":"","family":"Arora","given":"Anupa","non-dropping-particle":"","parse-names":false,"suffix":""},{"dropping-particle":"","family":"Carpenter","given":"Alan P.","non-dropping-particle":"","parse-names":false,"suffix":""},{"dropping-particle":"","family":"Flitter","given":"Matthew L.","non-dropping-particle":"","parse-names":false,"suffix":""},{"dropping-particle":"","family":"Joshi","given":"Abhinay D.","non-dropping-particle":"","parse-names":false,"suffix":""},{"dropping-particle":"","family":"Krautkramer","given":"Michael J.","non-dropping-particle":"","parse-names":false,"suffix":""},{"dropping-particle":"","family":"Lu","given":"Ming","non-dropping-particle":"","parse-names":false,"suffix":""},{"dropping-particle":"","family":"Mintun","given":"Mark A.","non-dropping-particle":"","parse-names":false,"suffix":""},{"dropping-particle":"","family":"Skovronsky","given":"Daniel M.","non-dropping-particle":"","parse-names":false,"suffix":""}],"container-title":"The Lancet Neurology","id":"ITEM-2","issue":"8","issued":{"date-parts":[["2012","8"]]},"page":"669-678","title":"Cerebral PET with florbetapir compared with neuropathology at autopsy for detection of neuritic amyloid-β plaques: a prospective cohort study","type":"article-journal","volume":"11"},"uris":["http://www.mendeley.com/documents/?uuid=5dd37681-d648-3c5c-ac64-95e3e3cafa21"]}],"mendeley":{"formattedCitation":"(Clark et al., 2012; La Joie et al., 2019)","plainTextFormattedCitation":"(Clark et al., 2012; La Joie et al., 2019)","previouslyFormattedCitation":"(Clark et al., 2012; La Joie et al., 2019)"},"properties":{"noteIndex":0},"schema":"https://github.com/citation-style-language/schema/raw/master/csl-citation.json"}</w:instrText>
      </w:r>
      <w:r w:rsidR="00CB2882" w:rsidRPr="00A2531C">
        <w:rPr>
          <w:noProof/>
        </w:rPr>
        <w:fldChar w:fldCharType="separate"/>
      </w:r>
      <w:r w:rsidR="00CB2882" w:rsidRPr="00A2531C">
        <w:rPr>
          <w:noProof/>
        </w:rPr>
        <w:t>(Clark et al., 2012; La Joie et al., 2019)</w:t>
      </w:r>
      <w:r w:rsidR="00CB2882" w:rsidRPr="00A2531C">
        <w:rPr>
          <w:noProof/>
        </w:rPr>
        <w:fldChar w:fldCharType="end"/>
      </w:r>
      <w:r w:rsidR="00CB2882" w:rsidRPr="00A2531C">
        <w:rPr>
          <w:noProof/>
        </w:rPr>
        <w:t>.</w:t>
      </w:r>
      <w:r w:rsidRPr="00A2531C">
        <w:rPr>
          <w:noProof/>
        </w:rPr>
        <w:t xml:space="preserve"> </w:t>
      </w:r>
      <w:r w:rsidR="004A5015" w:rsidRPr="00A2531C">
        <w:rPr>
          <w:noProof/>
        </w:rPr>
        <w:t xml:space="preserve">Overall, 7/8 </w:t>
      </w:r>
      <w:r w:rsidR="00E52E54" w:rsidRPr="00A2531C">
        <w:rPr>
          <w:noProof/>
        </w:rPr>
        <w:t xml:space="preserve">(88%) </w:t>
      </w:r>
      <w:r w:rsidR="004A5015" w:rsidRPr="00A2531C">
        <w:rPr>
          <w:noProof/>
        </w:rPr>
        <w:t xml:space="preserve">were read as positive. </w:t>
      </w:r>
      <w:r w:rsidR="00CB2882" w:rsidRPr="00A2531C">
        <w:rPr>
          <w:noProof/>
        </w:rPr>
        <w:t>All four who received PiB-PET</w:t>
      </w:r>
      <w:r w:rsidRPr="00A2531C">
        <w:rPr>
          <w:noProof/>
        </w:rPr>
        <w:t xml:space="preserve"> were positive</w:t>
      </w:r>
      <w:r w:rsidR="00CB2882" w:rsidRPr="00A2531C">
        <w:rPr>
          <w:noProof/>
        </w:rPr>
        <w:t xml:space="preserve"> by visual read and </w:t>
      </w:r>
      <w:r w:rsidR="004A5015" w:rsidRPr="00A2531C">
        <w:rPr>
          <w:noProof/>
        </w:rPr>
        <w:t xml:space="preserve">also </w:t>
      </w:r>
      <w:r w:rsidR="00CB2882" w:rsidRPr="00A2531C">
        <w:rPr>
          <w:noProof/>
        </w:rPr>
        <w:t xml:space="preserve">had standardized uptake value ratios (SUVR) exceeding </w:t>
      </w:r>
      <w:r w:rsidR="004A5015" w:rsidRPr="00A2531C">
        <w:rPr>
          <w:noProof/>
        </w:rPr>
        <w:t>a</w:t>
      </w:r>
      <w:r w:rsidR="00CB2882" w:rsidRPr="00A2531C">
        <w:rPr>
          <w:noProof/>
        </w:rPr>
        <w:t xml:space="preserve"> threshold of 1.21</w:t>
      </w:r>
      <w:r w:rsidR="004A5015" w:rsidRPr="00A2531C">
        <w:rPr>
          <w:noProof/>
        </w:rPr>
        <w:t xml:space="preserve"> </w:t>
      </w:r>
      <w:r w:rsidR="004A5015" w:rsidRPr="00A2531C">
        <w:rPr>
          <w:noProof/>
        </w:rPr>
        <w:fldChar w:fldCharType="begin" w:fldLock="1"/>
      </w:r>
      <w:r w:rsidR="004A5015" w:rsidRPr="00A2531C">
        <w:rPr>
          <w:noProof/>
        </w:rPr>
        <w:instrText>ADDIN CSL_CITATION {"citationItems":[{"id":"ITEM-1","itemData":{"DOI":"10.1093/brain/awv112","ISSN":"1460-2156","PMID":"25953778","abstract":"Amyloid-β, a hallmark of Alzheimer's disease, begins accumulating up to two decades before the onset of dementia, and can be detected in vivo applying amyloid-β positron emission tomography tracers such as carbon-11-labelled Pittsburgh compound-B. A variety of thresholds have been applied in the literature to define Pittsburgh compound-B positron emission tomography positivity, but the ability of these thresholds to detect early amyloid-β deposition is unknown, and validation studies comparing Pittsburgh compound-B thresholds to post-mortem amyloid burden are lacking. In this study we first derived thresholds for amyloid positron emission tomography positivity using Pittsburgh compound-B positron emission tomography in 154 cognitively normal older adults with four complementary approaches: (i) reference values from a young control group aged between 20 and 30 years; (ii) a Gaussian mixture model that assigned each subject a probability of being amyloid-β-positive or amyloid-β-negative based on Pittsburgh compound-B index uptake; (iii) a k-means cluster approach that clustered subjects into amyloid-β-positive or amyloid-β-negative based on Pittsburgh compound-B uptake in different brain regions (features); and (iv) an iterative voxel-based analysis that further explored the spatial pattern of early amyloid-β positron emission tomography signal. Next, we tested the sensitivity and specificity of the derived thresholds in 50 individuals who underwent Pittsburgh compound-B positron emission tomography during life and brain autopsy (mean time positron emission tomography to autopsy 3.1 ± 1.8 years). Amyloid at autopsy was classified using Consortium to Establish a Registry for Alzheimer's Disease (CERAD) criteria, unadjusted for age. The analytic approaches yielded low thresholds (standard uptake value ratiolow = 1.21, distribution volume ratiolow = 1.08) that represent the earliest detectable Pittsburgh compound-B signal, as well as high thresholds (standard uptake value ratiohigh = 1.40, distribution volume ratiohigh = 1.20) that are more conservative in defining Pittsburgh compound-B positron emission tomography positivity. In voxel-wise contrasts, elevated Pittsburgh compound-B retention was first noted in the medial frontal cortex, then the precuneus, lateral frontal and parietal lobes, and finally the lateral temporal lobe. When compared to post-mortem amyloid burden, low proposed thresholds were more sensitive than high thresholds (sensitivities: dist…","author":[{"dropping-particle":"","family":"Villeneuve","given":"Sylvia","non-dropping-particle":"","parse-names":false,"suffix":""},{"dropping-particle":"","family":"Rabinovici","given":"Gil D.","non-dropping-particle":"","parse-names":false,"suffix":""},{"dropping-particle":"","family":"Cohn-Sheehy","given":"Brendan I.","non-dropping-particle":"","parse-names":false,"suffix":""},{"dropping-particle":"","family":"Madison","given":"Cindee","non-dropping-particle":"","parse-names":false,"suffix":""},{"dropping-particle":"","family":"Ayakta","given":"Nagehan","non-dropping-particle":"","parse-names":false,"suffix":""},{"dropping-particle":"","family":"Ghosh","given":"Pia M.","non-dropping-particle":"","parse-names":false,"suffix":""},{"dropping-particle":"","family":"Joie","given":"Renaud","non-dropping-particle":"La","parse-names":false,"suffix":""},{"dropping-particle":"","family":"Arthur-Bentil","given":"Samia Kate","non-dropping-particle":"","parse-names":false,"suffix":""},{"dropping-particle":"","family":"Vogel","given":"Jacob W.","non-dropping-particle":"","parse-names":false,"suffix":""},{"dropping-particle":"","family":"Marks","given":"Shawn M.","non-dropping-particle":"","parse-names":false,"suffix":""},{"dropping-particle":"","family":"Lehmann","given":"Manja","non-dropping-particle":"","parse-names":false,"suffix":""},{"dropping-particle":"","family":"Rosen","given":"Howard J.","non-dropping-particle":"","parse-names":false,"suffix":""},{"dropping-particle":"","family":"Reed","given":"Bruce","non-dropping-particle":"","parse-names":false,"suffix":""},{"dropping-particle":"","family":"Olichney","given":"John","non-dropping-particle":"","parse-names":false,"suffix":""},{"dropping-particle":"","family":"Boxer","given":"Adam L.","non-dropping-particle":"","parse-names":false,"suffix":""},{"dropping-particle":"","family":"Miller","given":"Bruce L.","non-dropping-particle":"","parse-names":false,"suffix":""},{"dropping-particle":"","family":"Borys","given":"Ewa","non-dropping-particle":"","parse-names":false,"suffix":""},{"dropping-particle":"","family":"Jin","given":"Lee-Way","non-dropping-particle":"","parse-names":false,"suffix":""},{"dropping-particle":"","family":"Huang","given":"Eric J.","non-dropping-particle":"","parse-names":false,"suffix":""},{"dropping-particle":"","family":"Grinberg","given":"Lea T.","non-dropping-particle":"","parse-names":false,"suffix":""},{"dropping-particle":"","family":"DeCarli","given":"Charles","non-dropping-particle":"","parse-names":false,"suffix":""},{"dropping-particle":"","family":"Seeley","given":"William W.","non-dropping-particle":"","parse-names":false,"suffix":""},{"dropping-particle":"","family":"Jagust","given":"William","non-dropping-particle":"","parse-names":false,"suffix":""}],"container-title":"Brain : a journal of neurology","id":"ITEM-1","issue":"Pt 7","issued":{"date-parts":[["2015","7"]]},"page":"2020-33","title":"Existing Pittsburgh Compound-B positron emission tomography thresholds are too high: statistical and pathological evaluation.","type":"article-journal","volume":"138"},"uris":["http://www.mendeley.com/documents/?uuid=875464e8-544e-33df-a532-5197d0aa4ecb"]}],"mendeley":{"formattedCitation":"(Villeneuve et al., 2015)","plainTextFormattedCitation":"(Villeneuve et al., 2015)"},"properties":{"noteIndex":0},"schema":"https://github.com/citation-style-language/schema/raw/master/csl-citation.json"}</w:instrText>
      </w:r>
      <w:r w:rsidR="004A5015" w:rsidRPr="00A2531C">
        <w:rPr>
          <w:noProof/>
        </w:rPr>
        <w:fldChar w:fldCharType="separate"/>
      </w:r>
      <w:r w:rsidR="004A5015" w:rsidRPr="00A2531C">
        <w:rPr>
          <w:noProof/>
        </w:rPr>
        <w:t>(Villeneuve et al., 2015)</w:t>
      </w:r>
      <w:r w:rsidR="004A5015" w:rsidRPr="00A2531C">
        <w:rPr>
          <w:noProof/>
        </w:rPr>
        <w:fldChar w:fldCharType="end"/>
      </w:r>
      <w:r w:rsidR="00CB2882" w:rsidRPr="00A2531C">
        <w:rPr>
          <w:noProof/>
        </w:rPr>
        <w:t xml:space="preserve">. SUVR </w:t>
      </w:r>
      <w:r w:rsidR="004A5015" w:rsidRPr="00A2531C">
        <w:rPr>
          <w:noProof/>
        </w:rPr>
        <w:t>analyses were</w:t>
      </w:r>
      <w:r w:rsidR="00CB2882" w:rsidRPr="00A2531C">
        <w:rPr>
          <w:noProof/>
        </w:rPr>
        <w:t xml:space="preserve"> unavailable for the four </w:t>
      </w:r>
      <w:r w:rsidR="004A5015" w:rsidRPr="00A2531C">
        <w:rPr>
          <w:noProof/>
        </w:rPr>
        <w:t xml:space="preserve">patients </w:t>
      </w:r>
      <w:r w:rsidR="00CB2882" w:rsidRPr="00A2531C">
        <w:rPr>
          <w:noProof/>
        </w:rPr>
        <w:t xml:space="preserve">who received florbetapir scans, </w:t>
      </w:r>
      <w:r w:rsidR="004A5015" w:rsidRPr="00A2531C">
        <w:rPr>
          <w:noProof/>
        </w:rPr>
        <w:t xml:space="preserve">of </w:t>
      </w:r>
      <w:r w:rsidR="00CB2882" w:rsidRPr="00A2531C">
        <w:rPr>
          <w:noProof/>
        </w:rPr>
        <w:t xml:space="preserve">whom </w:t>
      </w:r>
      <w:r w:rsidR="004A5015" w:rsidRPr="00A2531C">
        <w:rPr>
          <w:noProof/>
        </w:rPr>
        <w:t xml:space="preserve">three were </w:t>
      </w:r>
      <w:r w:rsidR="003B7F93" w:rsidRPr="00A2531C">
        <w:rPr>
          <w:noProof/>
        </w:rPr>
        <w:t>qualitatively</w:t>
      </w:r>
      <w:r w:rsidR="004A5015" w:rsidRPr="00A2531C">
        <w:rPr>
          <w:noProof/>
        </w:rPr>
        <w:t xml:space="preserve"> positive</w:t>
      </w:r>
      <w:r w:rsidRPr="00A2531C">
        <w:rPr>
          <w:noProof/>
        </w:rPr>
        <w:t>.</w:t>
      </w:r>
      <w:r w:rsidR="00A0061F" w:rsidRPr="00A2531C">
        <w:rPr>
          <w:noProof/>
        </w:rPr>
        <w:t xml:space="preserve"> The amyloid-</w:t>
      </w:r>
      <w:r w:rsidR="00924AA7" w:rsidRPr="00A2531C">
        <w:rPr>
          <w:noProof/>
        </w:rPr>
        <w:t xml:space="preserve">imaging </w:t>
      </w:r>
      <w:r w:rsidR="00A0061F" w:rsidRPr="00A2531C">
        <w:rPr>
          <w:noProof/>
        </w:rPr>
        <w:t>negative patient’s records were reviewed; we confirmed that this patient had a typical Alzheimer’s clinical syndrome with initial memory impairment followed by executive dysfunction.</w:t>
      </w:r>
      <w:r w:rsidRPr="00A2531C">
        <w:rPr>
          <w:noProof/>
        </w:rPr>
        <w:t xml:space="preserve"> Four patients </w:t>
      </w:r>
      <w:r w:rsidR="00AB78AE" w:rsidRPr="00A2531C">
        <w:rPr>
          <w:noProof/>
        </w:rPr>
        <w:t>died after data collection</w:t>
      </w:r>
      <w:r w:rsidRPr="00A2531C">
        <w:rPr>
          <w:noProof/>
        </w:rPr>
        <w:t xml:space="preserve"> and had an autopsy performed, all of whom had a primary neuropathologic diagnosis of Alzheimer’s disease.</w:t>
      </w:r>
      <w:r w:rsidR="00685791" w:rsidRPr="00A2531C">
        <w:t xml:space="preserve"> </w:t>
      </w:r>
      <w:bookmarkStart w:id="4" w:name="_Hlk11958171"/>
      <w:r w:rsidR="00685791" w:rsidRPr="00A2531C">
        <w:rPr>
          <w:noProof/>
        </w:rPr>
        <w:t>Of the 18 patients with bvFTD, 6 (33%) had a known mutation in C9orf72, progranulin (GRN), or microtubule associated phosphoprotein tau (MAPT), which all together account for about three-quarters of familial FTD cases (Piguet &amp; Hodges, 2016). Four additional patients (22%) had significant family history of unspecified dementia.</w:t>
      </w:r>
      <w:bookmarkEnd w:id="4"/>
    </w:p>
    <w:p w14:paraId="4D79C168" w14:textId="26A03A2F" w:rsidR="00AF3478" w:rsidRPr="00A2531C" w:rsidRDefault="00AF3478" w:rsidP="007821FA">
      <w:pPr>
        <w:rPr>
          <w:rFonts w:eastAsia="Times New Roman"/>
          <w:b/>
        </w:rPr>
      </w:pPr>
      <w:r w:rsidRPr="00A2531C">
        <w:rPr>
          <w:noProof/>
        </w:rPr>
        <w:t xml:space="preserve">Healthy controls were older than patients with </w:t>
      </w:r>
      <w:r w:rsidR="00BF6ECD" w:rsidRPr="00A2531C">
        <w:rPr>
          <w:noProof/>
        </w:rPr>
        <w:t>Alzheimer’s disease</w:t>
      </w:r>
      <w:r w:rsidRPr="00A2531C">
        <w:rPr>
          <w:noProof/>
        </w:rPr>
        <w:t xml:space="preserve"> (controls mean of 69.3 versus </w:t>
      </w:r>
      <w:r w:rsidR="00BF6ECD" w:rsidRPr="00A2531C">
        <w:rPr>
          <w:noProof/>
        </w:rPr>
        <w:t>Alzheimer’s disease</w:t>
      </w:r>
      <w:r w:rsidRPr="00A2531C">
        <w:rPr>
          <w:noProof/>
        </w:rPr>
        <w:t xml:space="preserve"> 63.7 years, </w:t>
      </w:r>
      <w:r w:rsidRPr="00A2531C">
        <w:rPr>
          <w:i/>
          <w:noProof/>
        </w:rPr>
        <w:t>P</w:t>
      </w:r>
      <w:r w:rsidRPr="00A2531C">
        <w:rPr>
          <w:noProof/>
        </w:rPr>
        <w:t xml:space="preserve"> =</w:t>
      </w:r>
      <w:r w:rsidRPr="00A2531C">
        <w:rPr>
          <w:i/>
          <w:noProof/>
        </w:rPr>
        <w:t xml:space="preserve"> </w:t>
      </w:r>
      <w:r w:rsidRPr="00A2531C">
        <w:rPr>
          <w:noProof/>
        </w:rPr>
        <w:t xml:space="preserve">0.049) and patients with bvFTD (controls 69.3 versus bvFTD 63.6 years, </w:t>
      </w:r>
      <w:r w:rsidRPr="00A2531C">
        <w:rPr>
          <w:i/>
          <w:noProof/>
        </w:rPr>
        <w:t>P</w:t>
      </w:r>
      <w:r w:rsidRPr="00A2531C">
        <w:rPr>
          <w:noProof/>
        </w:rPr>
        <w:t xml:space="preserve"> = 0.02), and additionally had more formal education than patients with bvFTD (controls median of 18 versus bvFTD 16 years, </w:t>
      </w:r>
      <w:r w:rsidRPr="00A2531C">
        <w:rPr>
          <w:i/>
          <w:noProof/>
        </w:rPr>
        <w:t>P</w:t>
      </w:r>
      <w:r w:rsidRPr="00A2531C">
        <w:rPr>
          <w:noProof/>
        </w:rPr>
        <w:t xml:space="preserve"> = 0.004) (Table </w:t>
      </w:r>
      <w:r w:rsidR="00C873E5" w:rsidRPr="00A2531C">
        <w:rPr>
          <w:noProof/>
        </w:rPr>
        <w:t>1</w:t>
      </w:r>
      <w:r w:rsidRPr="00A2531C">
        <w:rPr>
          <w:noProof/>
        </w:rPr>
        <w:t>).</w:t>
      </w:r>
      <w:r w:rsidRPr="00A2531C">
        <w:t xml:space="preserve"> Controls also had higher scores on the MMSE than patients with </w:t>
      </w:r>
      <w:r w:rsidR="00BF6ECD" w:rsidRPr="00A2531C">
        <w:rPr>
          <w:noProof/>
        </w:rPr>
        <w:t>Alzheimer’s disease</w:t>
      </w:r>
      <w:r w:rsidRPr="00A2531C">
        <w:t xml:space="preserve"> (controls median of 30 versus </w:t>
      </w:r>
      <w:r w:rsidR="00BF6ECD" w:rsidRPr="00A2531C">
        <w:rPr>
          <w:noProof/>
        </w:rPr>
        <w:t>Alzheimer’s disease</w:t>
      </w:r>
      <w:r w:rsidRPr="00A2531C">
        <w:t xml:space="preserve"> 23, </w:t>
      </w:r>
      <w:r w:rsidRPr="00A2531C">
        <w:rPr>
          <w:i/>
        </w:rPr>
        <w:t xml:space="preserve">P </w:t>
      </w:r>
      <w:r w:rsidRPr="00A2531C">
        <w:t xml:space="preserve">&lt; 0.001), bvFTD (controls 30 versus bvFTD 26, </w:t>
      </w:r>
      <w:r w:rsidRPr="00A2531C">
        <w:rPr>
          <w:i/>
        </w:rPr>
        <w:t xml:space="preserve">P </w:t>
      </w:r>
      <w:r w:rsidRPr="00A2531C">
        <w:t xml:space="preserve">&lt; 0.001), and svPPA (controls 30 versus svPPA 24, </w:t>
      </w:r>
      <w:r w:rsidRPr="00A2531C">
        <w:rPr>
          <w:i/>
        </w:rPr>
        <w:t xml:space="preserve">P </w:t>
      </w:r>
      <w:r w:rsidRPr="00A2531C">
        <w:t xml:space="preserve">&lt; 0.001); and bvFTD patients had higher scores than patients with </w:t>
      </w:r>
      <w:r w:rsidR="00BF6ECD" w:rsidRPr="00A2531C">
        <w:rPr>
          <w:noProof/>
        </w:rPr>
        <w:lastRenderedPageBreak/>
        <w:t>Alzheimer’s disease</w:t>
      </w:r>
      <w:r w:rsidRPr="00A2531C">
        <w:t xml:space="preserve"> (bvFTD 26 versus </w:t>
      </w:r>
      <w:r w:rsidR="00BF6ECD" w:rsidRPr="00A2531C">
        <w:rPr>
          <w:noProof/>
        </w:rPr>
        <w:t>Alzheimer’s disease</w:t>
      </w:r>
      <w:r w:rsidRPr="00A2531C">
        <w:t xml:space="preserve"> 23, </w:t>
      </w:r>
      <w:r w:rsidRPr="00A2531C">
        <w:rPr>
          <w:i/>
        </w:rPr>
        <w:t xml:space="preserve">P </w:t>
      </w:r>
      <w:r w:rsidRPr="00A2531C">
        <w:t xml:space="preserve">= 0.02). </w:t>
      </w:r>
      <w:r w:rsidRPr="00A2531C">
        <w:rPr>
          <w:noProof/>
        </w:rPr>
        <w:t xml:space="preserve">Healthy controls had lower Clinical Dementia Rating scores than all three patient groups on both the total (three comparisons, all </w:t>
      </w:r>
      <w:r w:rsidRPr="00A2531C">
        <w:rPr>
          <w:i/>
          <w:noProof/>
        </w:rPr>
        <w:t xml:space="preserve">P </w:t>
      </w:r>
      <w:r w:rsidRPr="00A2531C">
        <w:rPr>
          <w:noProof/>
        </w:rPr>
        <w:t xml:space="preserve">&lt; 0.001) and sum-of-boxes scores (three comparisons, all </w:t>
      </w:r>
      <w:r w:rsidRPr="00A2531C">
        <w:rPr>
          <w:i/>
          <w:noProof/>
        </w:rPr>
        <w:t xml:space="preserve">P </w:t>
      </w:r>
      <w:r w:rsidRPr="00A2531C">
        <w:rPr>
          <w:noProof/>
        </w:rPr>
        <w:t xml:space="preserve">&lt; 0.001). There were no differences between any of the disease cohorts for either Clinical Dementia Rating score (six comparisons, </w:t>
      </w:r>
      <w:r w:rsidRPr="00A2531C">
        <w:rPr>
          <w:i/>
          <w:noProof/>
        </w:rPr>
        <w:t>P</w:t>
      </w:r>
      <w:r w:rsidRPr="00A2531C">
        <w:rPr>
          <w:noProof/>
        </w:rPr>
        <w:t xml:space="preserve"> values 0.07 to 0.67).</w:t>
      </w:r>
    </w:p>
    <w:p w14:paraId="52FD880C" w14:textId="43A08426" w:rsidR="00AF3478" w:rsidRPr="00A2531C" w:rsidRDefault="00AF3478" w:rsidP="00AF3478">
      <w:pPr>
        <w:rPr>
          <w:rFonts w:cs="Times New Roman"/>
        </w:rPr>
      </w:pPr>
      <w:r w:rsidRPr="00A2531C">
        <w:rPr>
          <w:rFonts w:cs="Times New Roman"/>
        </w:rPr>
        <w:t xml:space="preserve">Patients with </w:t>
      </w:r>
      <w:r w:rsidR="00BF6ECD" w:rsidRPr="00A2531C">
        <w:rPr>
          <w:rFonts w:cs="Times New Roman"/>
          <w:noProof/>
        </w:rPr>
        <w:t>Alzheimer’s disease</w:t>
      </w:r>
      <w:r w:rsidRPr="00A2531C">
        <w:rPr>
          <w:rFonts w:cs="Times New Roman"/>
        </w:rPr>
        <w:t xml:space="preserve"> performed significantly worse than controls on tests of memory (modified Rey-Osterrieth figure recall </w:t>
      </w:r>
      <w:r w:rsidRPr="00A2531C">
        <w:rPr>
          <w:rFonts w:cs="Times New Roman"/>
          <w:i/>
        </w:rPr>
        <w:t xml:space="preserve">P </w:t>
      </w:r>
      <w:r w:rsidRPr="00A2531C">
        <w:rPr>
          <w:rFonts w:cs="Times New Roman"/>
        </w:rPr>
        <w:t xml:space="preserve">&lt; 0.001), executive function (modified trails time </w:t>
      </w:r>
      <w:r w:rsidRPr="00A2531C">
        <w:rPr>
          <w:rFonts w:cs="Times New Roman"/>
          <w:i/>
        </w:rPr>
        <w:t xml:space="preserve">P </w:t>
      </w:r>
      <w:r w:rsidRPr="00A2531C">
        <w:rPr>
          <w:rFonts w:cs="Times New Roman"/>
        </w:rPr>
        <w:t xml:space="preserve">&lt; 0.001, design fluency </w:t>
      </w:r>
      <w:r w:rsidRPr="00A2531C">
        <w:rPr>
          <w:rFonts w:cs="Times New Roman"/>
          <w:i/>
        </w:rPr>
        <w:t xml:space="preserve">P </w:t>
      </w:r>
      <w:r w:rsidRPr="00A2531C">
        <w:rPr>
          <w:rFonts w:cs="Times New Roman"/>
        </w:rPr>
        <w:t xml:space="preserve">&lt; 0.001, backward digit span </w:t>
      </w:r>
      <w:r w:rsidRPr="00A2531C">
        <w:rPr>
          <w:rFonts w:cs="Times New Roman"/>
          <w:i/>
        </w:rPr>
        <w:t xml:space="preserve">P </w:t>
      </w:r>
      <w:r w:rsidRPr="00A2531C">
        <w:rPr>
          <w:rFonts w:cs="Times New Roman"/>
        </w:rPr>
        <w:t xml:space="preserve">= 0.03, verbal fluency </w:t>
      </w:r>
      <w:r w:rsidRPr="00A2531C">
        <w:rPr>
          <w:rFonts w:cs="Times New Roman"/>
          <w:i/>
        </w:rPr>
        <w:t xml:space="preserve">P </w:t>
      </w:r>
      <w:r w:rsidRPr="00A2531C">
        <w:rPr>
          <w:rFonts w:cs="Times New Roman"/>
        </w:rPr>
        <w:t xml:space="preserve">&lt; 0.001, category fluency </w:t>
      </w:r>
      <w:r w:rsidRPr="00A2531C">
        <w:rPr>
          <w:rFonts w:cs="Times New Roman"/>
          <w:i/>
        </w:rPr>
        <w:t xml:space="preserve">P </w:t>
      </w:r>
      <w:r w:rsidRPr="00A2531C">
        <w:rPr>
          <w:rFonts w:cs="Times New Roman"/>
        </w:rPr>
        <w:t xml:space="preserve">&lt; 0.001, Stroop interference testing </w:t>
      </w:r>
      <w:r w:rsidRPr="00A2531C">
        <w:rPr>
          <w:rFonts w:cs="Times New Roman"/>
          <w:i/>
        </w:rPr>
        <w:t xml:space="preserve">P </w:t>
      </w:r>
      <w:r w:rsidRPr="00A2531C">
        <w:rPr>
          <w:rFonts w:cs="Times New Roman"/>
        </w:rPr>
        <w:t xml:space="preserve">&lt; 0.001), visuospatial function (modified Rey-Osterrieth figure copy </w:t>
      </w:r>
      <w:r w:rsidRPr="00A2531C">
        <w:rPr>
          <w:rFonts w:cs="Times New Roman"/>
          <w:i/>
        </w:rPr>
        <w:t xml:space="preserve">P </w:t>
      </w:r>
      <w:r w:rsidRPr="00A2531C">
        <w:rPr>
          <w:rFonts w:cs="Times New Roman"/>
        </w:rPr>
        <w:t xml:space="preserve">&lt; 0.001), and language (Boston naming test </w:t>
      </w:r>
      <w:r w:rsidRPr="00A2531C">
        <w:rPr>
          <w:rFonts w:cs="Times New Roman"/>
          <w:i/>
        </w:rPr>
        <w:t xml:space="preserve">P </w:t>
      </w:r>
      <w:r w:rsidRPr="00A2531C">
        <w:rPr>
          <w:rFonts w:cs="Times New Roman"/>
        </w:rPr>
        <w:t xml:space="preserve">&lt; 0.001). Patients with bvFTD were impaired on tests of executive function (modified trails time </w:t>
      </w:r>
      <w:r w:rsidRPr="00A2531C">
        <w:rPr>
          <w:rFonts w:cs="Times New Roman"/>
          <w:i/>
        </w:rPr>
        <w:t xml:space="preserve">P </w:t>
      </w:r>
      <w:r w:rsidRPr="00A2531C">
        <w:rPr>
          <w:rFonts w:cs="Times New Roman"/>
        </w:rPr>
        <w:t xml:space="preserve">&lt; 0.001, design fluency </w:t>
      </w:r>
      <w:r w:rsidRPr="00A2531C">
        <w:rPr>
          <w:rFonts w:cs="Times New Roman"/>
          <w:i/>
        </w:rPr>
        <w:t xml:space="preserve">P </w:t>
      </w:r>
      <w:r w:rsidRPr="00A2531C">
        <w:rPr>
          <w:rFonts w:cs="Times New Roman"/>
        </w:rPr>
        <w:t xml:space="preserve">&lt; 0.001, backward digit span </w:t>
      </w:r>
      <w:r w:rsidRPr="00A2531C">
        <w:rPr>
          <w:rFonts w:cs="Times New Roman"/>
          <w:i/>
        </w:rPr>
        <w:t xml:space="preserve">P </w:t>
      </w:r>
      <w:r w:rsidRPr="00A2531C">
        <w:rPr>
          <w:rFonts w:cs="Times New Roman"/>
        </w:rPr>
        <w:t xml:space="preserve">&lt; 0.001, verbal fluency </w:t>
      </w:r>
      <w:r w:rsidRPr="00A2531C">
        <w:rPr>
          <w:rFonts w:cs="Times New Roman"/>
          <w:i/>
        </w:rPr>
        <w:t xml:space="preserve">P </w:t>
      </w:r>
      <w:r w:rsidRPr="00A2531C">
        <w:rPr>
          <w:rFonts w:cs="Times New Roman"/>
        </w:rPr>
        <w:t xml:space="preserve">&lt; 0.001, category fluency </w:t>
      </w:r>
      <w:r w:rsidRPr="00A2531C">
        <w:rPr>
          <w:rFonts w:cs="Times New Roman"/>
          <w:i/>
        </w:rPr>
        <w:t xml:space="preserve">P </w:t>
      </w:r>
      <w:r w:rsidRPr="00A2531C">
        <w:rPr>
          <w:rFonts w:cs="Times New Roman"/>
        </w:rPr>
        <w:t xml:space="preserve">&lt; 0.001, Stroop interference </w:t>
      </w:r>
      <w:r w:rsidRPr="00A2531C">
        <w:rPr>
          <w:rFonts w:cs="Times New Roman"/>
          <w:i/>
        </w:rPr>
        <w:t xml:space="preserve">P </w:t>
      </w:r>
      <w:r w:rsidRPr="00A2531C">
        <w:rPr>
          <w:rFonts w:cs="Times New Roman"/>
        </w:rPr>
        <w:t xml:space="preserve">&lt; 0.001), memory (modified Rey-Osterrieth figure recall </w:t>
      </w:r>
      <w:r w:rsidRPr="00A2531C">
        <w:rPr>
          <w:rFonts w:cs="Times New Roman"/>
          <w:i/>
        </w:rPr>
        <w:t xml:space="preserve">P </w:t>
      </w:r>
      <w:r w:rsidRPr="00A2531C">
        <w:rPr>
          <w:rFonts w:cs="Times New Roman"/>
        </w:rPr>
        <w:t xml:space="preserve">&lt; 0.001), language (Boston naming test </w:t>
      </w:r>
      <w:r w:rsidRPr="00A2531C">
        <w:rPr>
          <w:rFonts w:cs="Times New Roman"/>
          <w:i/>
        </w:rPr>
        <w:t>P</w:t>
      </w:r>
      <w:r w:rsidRPr="00A2531C">
        <w:rPr>
          <w:rFonts w:cs="Times New Roman"/>
        </w:rPr>
        <w:t xml:space="preserve"> = 0.02), and emotional function (affect matching </w:t>
      </w:r>
      <w:r w:rsidRPr="00A2531C">
        <w:rPr>
          <w:rFonts w:cs="Times New Roman"/>
          <w:i/>
        </w:rPr>
        <w:t xml:space="preserve">P </w:t>
      </w:r>
      <w:r w:rsidRPr="00A2531C">
        <w:rPr>
          <w:rFonts w:cs="Times New Roman"/>
        </w:rPr>
        <w:t xml:space="preserve">= 0.01). Patients with svPPA were impaired on tests of language (Boston naming test </w:t>
      </w:r>
      <w:r w:rsidRPr="00A2531C">
        <w:rPr>
          <w:rFonts w:cs="Times New Roman"/>
          <w:i/>
        </w:rPr>
        <w:t xml:space="preserve">P </w:t>
      </w:r>
      <w:r w:rsidRPr="00A2531C">
        <w:rPr>
          <w:rFonts w:cs="Times New Roman"/>
        </w:rPr>
        <w:t xml:space="preserve">&lt; 0.001), memory (modified Rey-Osterrieth figure recall </w:t>
      </w:r>
      <w:r w:rsidRPr="00A2531C">
        <w:rPr>
          <w:rFonts w:cs="Times New Roman"/>
          <w:i/>
        </w:rPr>
        <w:t xml:space="preserve">P </w:t>
      </w:r>
      <w:r w:rsidRPr="00A2531C">
        <w:rPr>
          <w:rFonts w:cs="Times New Roman"/>
        </w:rPr>
        <w:t xml:space="preserve">&lt; 0.001), emotional function (affect matching </w:t>
      </w:r>
      <w:r w:rsidRPr="00A2531C">
        <w:rPr>
          <w:rFonts w:cs="Times New Roman"/>
          <w:i/>
        </w:rPr>
        <w:t xml:space="preserve">P </w:t>
      </w:r>
      <w:r w:rsidRPr="00A2531C">
        <w:rPr>
          <w:rFonts w:cs="Times New Roman"/>
        </w:rPr>
        <w:t xml:space="preserve">= 0.04), and executive functions (modified trails time </w:t>
      </w:r>
      <w:r w:rsidRPr="00A2531C">
        <w:rPr>
          <w:rFonts w:cs="Times New Roman"/>
          <w:i/>
        </w:rPr>
        <w:t xml:space="preserve">P </w:t>
      </w:r>
      <w:r w:rsidRPr="00A2531C">
        <w:rPr>
          <w:rFonts w:cs="Times New Roman"/>
        </w:rPr>
        <w:t xml:space="preserve">= 0.006, design fluency </w:t>
      </w:r>
      <w:r w:rsidRPr="00A2531C">
        <w:rPr>
          <w:rFonts w:cs="Times New Roman"/>
          <w:i/>
        </w:rPr>
        <w:t xml:space="preserve">P </w:t>
      </w:r>
      <w:r w:rsidRPr="00A2531C">
        <w:rPr>
          <w:rFonts w:cs="Times New Roman"/>
        </w:rPr>
        <w:t xml:space="preserve">&lt; 0.001, verbal fluency </w:t>
      </w:r>
      <w:r w:rsidRPr="00A2531C">
        <w:rPr>
          <w:rFonts w:cs="Times New Roman"/>
          <w:i/>
        </w:rPr>
        <w:t xml:space="preserve">P </w:t>
      </w:r>
      <w:r w:rsidRPr="00A2531C">
        <w:rPr>
          <w:rFonts w:cs="Times New Roman"/>
        </w:rPr>
        <w:t xml:space="preserve">&lt; 0.001, category fluency </w:t>
      </w:r>
      <w:r w:rsidRPr="00A2531C">
        <w:rPr>
          <w:rFonts w:cs="Times New Roman"/>
          <w:i/>
        </w:rPr>
        <w:t xml:space="preserve">P </w:t>
      </w:r>
      <w:r w:rsidRPr="00A2531C">
        <w:rPr>
          <w:rFonts w:cs="Times New Roman"/>
        </w:rPr>
        <w:t xml:space="preserve">&lt; 0.001, Stroop interference testing </w:t>
      </w:r>
      <w:r w:rsidRPr="00A2531C">
        <w:rPr>
          <w:rFonts w:cs="Times New Roman"/>
          <w:i/>
        </w:rPr>
        <w:t xml:space="preserve">P </w:t>
      </w:r>
      <w:r w:rsidRPr="00A2531C">
        <w:rPr>
          <w:rFonts w:cs="Times New Roman"/>
        </w:rPr>
        <w:t>&lt; 0.001).</w:t>
      </w:r>
    </w:p>
    <w:p w14:paraId="63592952" w14:textId="36DDD7A0" w:rsidR="00AF3478" w:rsidRPr="00A2531C" w:rsidRDefault="00AF3478" w:rsidP="00AF3478">
      <w:pPr>
        <w:rPr>
          <w:rFonts w:cs="Times New Roman"/>
        </w:rPr>
      </w:pPr>
      <w:r w:rsidRPr="00A2531C">
        <w:rPr>
          <w:rFonts w:cs="Times New Roman"/>
        </w:rPr>
        <w:t xml:space="preserve">Patients with </w:t>
      </w:r>
      <w:r w:rsidR="00BF6ECD" w:rsidRPr="00A2531C">
        <w:rPr>
          <w:rFonts w:cs="Times New Roman"/>
          <w:noProof/>
        </w:rPr>
        <w:t>Alzheimer’s disease</w:t>
      </w:r>
      <w:r w:rsidRPr="00A2531C">
        <w:rPr>
          <w:rFonts w:cs="Times New Roman"/>
        </w:rPr>
        <w:t xml:space="preserve"> performed significantly worse than patients with bvFTD on tests of memory (</w:t>
      </w:r>
      <w:r w:rsidRPr="00A2531C">
        <w:rPr>
          <w:rFonts w:cs="Times New Roman"/>
          <w:i/>
        </w:rPr>
        <w:t>P</w:t>
      </w:r>
      <w:r w:rsidRPr="00A2531C">
        <w:rPr>
          <w:rFonts w:cs="Times New Roman"/>
        </w:rPr>
        <w:t xml:space="preserve"> &lt; 0.001), visuospatial function (</w:t>
      </w:r>
      <w:r w:rsidRPr="00A2531C">
        <w:rPr>
          <w:rFonts w:cs="Times New Roman"/>
          <w:i/>
        </w:rPr>
        <w:t>P</w:t>
      </w:r>
      <w:r w:rsidRPr="00A2531C">
        <w:rPr>
          <w:rFonts w:cs="Times New Roman"/>
        </w:rPr>
        <w:t xml:space="preserve"> &lt; 0.001), language (</w:t>
      </w:r>
      <w:r w:rsidRPr="00A2531C">
        <w:rPr>
          <w:rFonts w:cs="Times New Roman"/>
          <w:i/>
        </w:rPr>
        <w:t>P</w:t>
      </w:r>
      <w:r w:rsidRPr="00A2531C">
        <w:rPr>
          <w:rFonts w:cs="Times New Roman"/>
        </w:rPr>
        <w:t xml:space="preserve"> = 0.03), and one test of executive function (modified trails time </w:t>
      </w:r>
      <w:r w:rsidRPr="00A2531C">
        <w:rPr>
          <w:rFonts w:cs="Times New Roman"/>
          <w:i/>
        </w:rPr>
        <w:t>P</w:t>
      </w:r>
      <w:r w:rsidRPr="00A2531C">
        <w:rPr>
          <w:rFonts w:cs="Times New Roman"/>
        </w:rPr>
        <w:t xml:space="preserve"> &lt; 0.001) (Table </w:t>
      </w:r>
      <w:r w:rsidR="00C873E5" w:rsidRPr="00A2531C">
        <w:rPr>
          <w:rFonts w:cs="Times New Roman"/>
        </w:rPr>
        <w:t>1</w:t>
      </w:r>
      <w:r w:rsidRPr="00A2531C">
        <w:rPr>
          <w:rFonts w:cs="Times New Roman"/>
        </w:rPr>
        <w:t xml:space="preserve">). </w:t>
      </w:r>
      <w:r w:rsidR="00BF6ECD" w:rsidRPr="00A2531C">
        <w:rPr>
          <w:rFonts w:cs="Times New Roman"/>
          <w:noProof/>
        </w:rPr>
        <w:t>Alzheimer’s disease</w:t>
      </w:r>
      <w:r w:rsidRPr="00A2531C">
        <w:rPr>
          <w:rFonts w:cs="Times New Roman"/>
        </w:rPr>
        <w:t xml:space="preserve"> patients outperformed those with bvFTD on emotional function testing, although this finding did not reach statistical significance (</w:t>
      </w:r>
      <w:r w:rsidRPr="00A2531C">
        <w:rPr>
          <w:rFonts w:cs="Times New Roman"/>
          <w:i/>
        </w:rPr>
        <w:t>P</w:t>
      </w:r>
      <w:r w:rsidRPr="00A2531C">
        <w:rPr>
          <w:rFonts w:cs="Times New Roman"/>
        </w:rPr>
        <w:t xml:space="preserve"> = 0.24). Additionally, patients with </w:t>
      </w:r>
      <w:r w:rsidR="00BF6ECD" w:rsidRPr="00A2531C">
        <w:rPr>
          <w:rFonts w:cs="Times New Roman"/>
          <w:noProof/>
        </w:rPr>
        <w:t>Alzheimer’s disease</w:t>
      </w:r>
      <w:r w:rsidRPr="00A2531C">
        <w:rPr>
          <w:rFonts w:cs="Times New Roman"/>
        </w:rPr>
        <w:t xml:space="preserve"> outperformed patients with svPPA on language testing (</w:t>
      </w:r>
      <w:r w:rsidRPr="00A2531C">
        <w:rPr>
          <w:rFonts w:cs="Times New Roman"/>
          <w:i/>
        </w:rPr>
        <w:t>P</w:t>
      </w:r>
      <w:r w:rsidRPr="00A2531C">
        <w:rPr>
          <w:rFonts w:cs="Times New Roman"/>
        </w:rPr>
        <w:t xml:space="preserve"> &lt; 0.001) and emotional function (</w:t>
      </w:r>
      <w:r w:rsidRPr="00A2531C">
        <w:rPr>
          <w:rFonts w:cs="Times New Roman"/>
          <w:i/>
        </w:rPr>
        <w:t>P</w:t>
      </w:r>
      <w:r w:rsidRPr="00A2531C">
        <w:rPr>
          <w:rFonts w:cs="Times New Roman"/>
        </w:rPr>
        <w:t xml:space="preserve"> = 0.04) but performed worse on tests of visuospatial function (</w:t>
      </w:r>
      <w:r w:rsidRPr="00A2531C">
        <w:rPr>
          <w:rFonts w:cs="Times New Roman"/>
          <w:i/>
        </w:rPr>
        <w:t>P</w:t>
      </w:r>
      <w:r w:rsidRPr="00A2531C">
        <w:rPr>
          <w:rFonts w:cs="Times New Roman"/>
        </w:rPr>
        <w:t xml:space="preserve"> &lt; 0.001) and some executive functions (modified trails time </w:t>
      </w:r>
      <w:r w:rsidRPr="00A2531C">
        <w:rPr>
          <w:rFonts w:cs="Times New Roman"/>
          <w:i/>
        </w:rPr>
        <w:t>P</w:t>
      </w:r>
      <w:r w:rsidRPr="00A2531C">
        <w:rPr>
          <w:rFonts w:cs="Times New Roman"/>
        </w:rPr>
        <w:t xml:space="preserve"> &lt; 0.001, backward digit span </w:t>
      </w:r>
      <w:r w:rsidRPr="00A2531C">
        <w:rPr>
          <w:rFonts w:cs="Times New Roman"/>
          <w:i/>
        </w:rPr>
        <w:t>P</w:t>
      </w:r>
      <w:r w:rsidRPr="00A2531C">
        <w:rPr>
          <w:rFonts w:cs="Times New Roman"/>
        </w:rPr>
        <w:t xml:space="preserve"> = 0.02, Stroop interference </w:t>
      </w:r>
      <w:r w:rsidRPr="00A2531C">
        <w:rPr>
          <w:rFonts w:cs="Times New Roman"/>
          <w:i/>
        </w:rPr>
        <w:t>P</w:t>
      </w:r>
      <w:r w:rsidRPr="00A2531C">
        <w:rPr>
          <w:rFonts w:cs="Times New Roman"/>
        </w:rPr>
        <w:t xml:space="preserve"> = 0.02). In comparison to patients with svPPA, patients with bvFTD performed significantly better on tests of memory (</w:t>
      </w:r>
      <w:r w:rsidRPr="00A2531C">
        <w:rPr>
          <w:rFonts w:cs="Times New Roman"/>
          <w:i/>
        </w:rPr>
        <w:t>P</w:t>
      </w:r>
      <w:r w:rsidRPr="00A2531C">
        <w:rPr>
          <w:rFonts w:cs="Times New Roman"/>
        </w:rPr>
        <w:t xml:space="preserve"> = 0.02) and language (</w:t>
      </w:r>
      <w:r w:rsidRPr="00A2531C">
        <w:rPr>
          <w:rFonts w:cs="Times New Roman"/>
          <w:i/>
        </w:rPr>
        <w:t>P</w:t>
      </w:r>
      <w:r w:rsidRPr="00A2531C">
        <w:rPr>
          <w:rFonts w:cs="Times New Roman"/>
        </w:rPr>
        <w:t xml:space="preserve"> &lt; 0.001), but worse on one test of executive function (backward digit span </w:t>
      </w:r>
      <w:r w:rsidRPr="00A2531C">
        <w:rPr>
          <w:rFonts w:cs="Times New Roman"/>
          <w:i/>
        </w:rPr>
        <w:t>P</w:t>
      </w:r>
      <w:r w:rsidRPr="00A2531C">
        <w:rPr>
          <w:rFonts w:cs="Times New Roman"/>
        </w:rPr>
        <w:t xml:space="preserve"> = 0.046).</w:t>
      </w:r>
    </w:p>
    <w:p w14:paraId="77A5DB08" w14:textId="0EE1D656" w:rsidR="00255ABF" w:rsidRPr="00A2531C" w:rsidRDefault="00255ABF" w:rsidP="00255ABF">
      <w:pPr>
        <w:pStyle w:val="Heading2"/>
        <w:rPr>
          <w:rFonts w:eastAsia="Calibri"/>
        </w:rPr>
      </w:pPr>
      <w:r w:rsidRPr="00A2531C">
        <w:rPr>
          <w:rFonts w:cs="Times New Roman"/>
        </w:rPr>
        <w:lastRenderedPageBreak/>
        <w:t>A2.2</w:t>
      </w:r>
      <w:r w:rsidR="00A0061F" w:rsidRPr="00A2531C">
        <w:rPr>
          <w:rFonts w:eastAsia="Calibri"/>
        </w:rPr>
        <w:t xml:space="preserve"> Alzheimer’s clinical/pathological discrepancy</w:t>
      </w:r>
      <w:r w:rsidRPr="00A2531C">
        <w:rPr>
          <w:rFonts w:eastAsia="Calibri"/>
        </w:rPr>
        <w:t xml:space="preserve"> model sensitivity analysis</w:t>
      </w:r>
    </w:p>
    <w:p w14:paraId="1175598A" w14:textId="3220E7AE" w:rsidR="00255ABF" w:rsidRPr="00A2531C" w:rsidRDefault="00453DAE" w:rsidP="00255ABF">
      <w:r w:rsidRPr="00A2531C">
        <w:t xml:space="preserve">In a sensitivity analysis excluding a subject </w:t>
      </w:r>
      <w:r w:rsidR="00D750F6" w:rsidRPr="00A2531C">
        <w:t xml:space="preserve">who was diagnosed with Alzheimer’s disease by clinical consensus but had PET </w:t>
      </w:r>
      <w:r w:rsidR="00A0061F" w:rsidRPr="00A2531C">
        <w:t>imaging negative for amyloid deposition</w:t>
      </w:r>
      <w:r w:rsidR="00D750F6" w:rsidRPr="00A2531C">
        <w:t xml:space="preserve">, we found that there were no significant differences comparing </w:t>
      </w:r>
      <w:r w:rsidR="00013ACA" w:rsidRPr="00A2531C">
        <w:t>individual-level estimates</w:t>
      </w:r>
      <w:r w:rsidR="00D750F6" w:rsidRPr="00A2531C">
        <w:t xml:space="preserve"> produced by the main model and sensitivity analysis model using Wilcoxon signed rank test </w:t>
      </w:r>
      <w:r w:rsidR="00013ACA" w:rsidRPr="00A2531C">
        <w:t xml:space="preserve">for </w:t>
      </w:r>
      <w:r w:rsidR="00D750F6" w:rsidRPr="00A2531C">
        <w:t>baseline impulsivity (</w:t>
      </w:r>
      <w:r w:rsidR="00D750F6" w:rsidRPr="00A2531C">
        <w:rPr>
          <w:i/>
          <w:iCs/>
        </w:rPr>
        <w:t>P</w:t>
      </w:r>
      <w:r w:rsidR="00D750F6" w:rsidRPr="00A2531C">
        <w:t>=0.10) or sensitivities to percent penalty</w:t>
      </w:r>
      <w:r w:rsidR="00DA640D" w:rsidRPr="00A2531C">
        <w:t xml:space="preserve"> (</w:t>
      </w:r>
      <w:r w:rsidR="00DA640D" w:rsidRPr="00A2531C">
        <w:rPr>
          <w:i/>
          <w:iCs/>
        </w:rPr>
        <w:t>P</w:t>
      </w:r>
      <w:r w:rsidR="00DA640D" w:rsidRPr="00A2531C">
        <w:t>=0.67)</w:t>
      </w:r>
      <w:r w:rsidR="00013ACA" w:rsidRPr="00A2531C">
        <w:t>,</w:t>
      </w:r>
      <w:r w:rsidR="00DA640D" w:rsidRPr="00A2531C">
        <w:t xml:space="preserve"> delay length (</w:t>
      </w:r>
      <w:r w:rsidR="00DA640D" w:rsidRPr="00A2531C">
        <w:rPr>
          <w:i/>
          <w:iCs/>
        </w:rPr>
        <w:t>P</w:t>
      </w:r>
      <w:r w:rsidR="00DA640D" w:rsidRPr="00A2531C">
        <w:t>=0.18)</w:t>
      </w:r>
      <w:r w:rsidR="00013ACA" w:rsidRPr="00A2531C">
        <w:t xml:space="preserve">, </w:t>
      </w:r>
      <w:r w:rsidR="00DA640D" w:rsidRPr="00A2531C">
        <w:t xml:space="preserve">or </w:t>
      </w:r>
      <w:r w:rsidR="00013ACA" w:rsidRPr="00A2531C">
        <w:t>delayed reward magnitude</w:t>
      </w:r>
      <w:r w:rsidR="00D750F6" w:rsidRPr="00A2531C">
        <w:t xml:space="preserve"> (</w:t>
      </w:r>
      <w:r w:rsidR="00013ACA" w:rsidRPr="00A2531C">
        <w:rPr>
          <w:i/>
          <w:iCs/>
        </w:rPr>
        <w:t>P</w:t>
      </w:r>
      <w:r w:rsidR="00013ACA" w:rsidRPr="00A2531C">
        <w:t>=0.49).</w:t>
      </w:r>
      <w:r w:rsidR="00DA640D" w:rsidRPr="00A2531C">
        <w:t xml:space="preserve"> Spearman rank correlations were all </w:t>
      </w:r>
      <w:proofErr w:type="spellStart"/>
      <w:r w:rsidR="00DA640D" w:rsidRPr="00A2531C">
        <w:t>r</w:t>
      </w:r>
      <w:r w:rsidR="00023115" w:rsidRPr="00A2531C">
        <w:rPr>
          <w:vertAlign w:val="subscript"/>
        </w:rPr>
        <w:t>s</w:t>
      </w:r>
      <w:proofErr w:type="spellEnd"/>
      <w:r w:rsidR="00DA640D" w:rsidRPr="00A2531C">
        <w:t>=0.999 for these four parameters (</w:t>
      </w:r>
      <w:r w:rsidR="00DA640D" w:rsidRPr="00A2531C">
        <w:rPr>
          <w:i/>
          <w:iCs/>
        </w:rPr>
        <w:t>P</w:t>
      </w:r>
      <w:r w:rsidR="00DA640D" w:rsidRPr="00A2531C">
        <w:t xml:space="preserve">&lt;0.001) (Supplementary Figure 6). Bland-Altman analysis suggested no systematic estimation errors. </w:t>
      </w:r>
    </w:p>
    <w:p w14:paraId="6E931D61" w14:textId="61450B9C" w:rsidR="00AF3478" w:rsidRPr="00A2531C" w:rsidRDefault="00692953" w:rsidP="00AF3478">
      <w:pPr>
        <w:pStyle w:val="Heading2"/>
      </w:pPr>
      <w:r w:rsidRPr="00A2531C">
        <w:t>A2.</w:t>
      </w:r>
      <w:r w:rsidR="008B26E4" w:rsidRPr="00A2531C">
        <w:t>3</w:t>
      </w:r>
      <w:r w:rsidRPr="00A2531C">
        <w:t xml:space="preserve"> </w:t>
      </w:r>
      <w:r w:rsidR="00AF3478" w:rsidRPr="00A2531C">
        <w:t xml:space="preserve">Intercorrelation of </w:t>
      </w:r>
      <w:r w:rsidR="00253A36" w:rsidRPr="00A2531C">
        <w:t>behavi</w:t>
      </w:r>
      <w:r w:rsidR="00515554" w:rsidRPr="00A2531C">
        <w:t>oral</w:t>
      </w:r>
      <w:r w:rsidR="00AF3478" w:rsidRPr="00A2531C">
        <w:t xml:space="preserve"> model estimates</w:t>
      </w:r>
    </w:p>
    <w:p w14:paraId="1CDB1657" w14:textId="30D59C15" w:rsidR="00AF3478" w:rsidRPr="00A2531C" w:rsidRDefault="00AF3478" w:rsidP="00AF3478">
      <w:pPr>
        <w:rPr>
          <w:rFonts w:eastAsia="Calibri" w:cs="Times New Roman"/>
        </w:rPr>
      </w:pPr>
      <w:r w:rsidRPr="00A2531C">
        <w:rPr>
          <w:rFonts w:eastAsia="Calibri" w:cs="Times New Roman"/>
        </w:rPr>
        <w:t xml:space="preserve">We correlated all combinations of estimates derived from the </w:t>
      </w:r>
      <w:r w:rsidR="00253A36" w:rsidRPr="00A2531C">
        <w:rPr>
          <w:rFonts w:eastAsia="Calibri" w:cs="Times New Roman"/>
          <w:noProof/>
        </w:rPr>
        <w:t>behavi</w:t>
      </w:r>
      <w:r w:rsidR="00515554" w:rsidRPr="00A2531C">
        <w:rPr>
          <w:rFonts w:eastAsia="Calibri" w:cs="Times New Roman"/>
          <w:noProof/>
        </w:rPr>
        <w:t>oral</w:t>
      </w:r>
      <w:r w:rsidRPr="00A2531C">
        <w:rPr>
          <w:rFonts w:eastAsia="Calibri" w:cs="Times New Roman"/>
        </w:rPr>
        <w:t xml:space="preserve"> model across the entire sample of 122 </w:t>
      </w:r>
      <w:r w:rsidRPr="00A2531C">
        <w:rPr>
          <w:rFonts w:eastAsia="Calibri" w:cs="Times New Roman"/>
          <w:noProof/>
        </w:rPr>
        <w:t>subjects</w:t>
      </w:r>
      <w:r w:rsidRPr="00A2531C">
        <w:rPr>
          <w:rFonts w:eastAsia="Calibri" w:cs="Times New Roman"/>
        </w:rPr>
        <w:t xml:space="preserve"> (</w:t>
      </w:r>
      <w:r w:rsidR="0093060A" w:rsidRPr="00A2531C">
        <w:rPr>
          <w:rFonts w:eastAsia="Calibri" w:cs="Times New Roman"/>
        </w:rPr>
        <w:t xml:space="preserve">Supplementary </w:t>
      </w:r>
      <w:r w:rsidRPr="00A2531C">
        <w:rPr>
          <w:rFonts w:eastAsia="Calibri" w:cs="Times New Roman"/>
        </w:rPr>
        <w:t>Fig. 3). These associations ranged in strength from r = 0.18 (</w:t>
      </w:r>
      <w:r w:rsidRPr="00A2531C">
        <w:rPr>
          <w:rFonts w:eastAsia="Calibri" w:cs="Times New Roman"/>
          <w:i/>
        </w:rPr>
        <w:t xml:space="preserve">P </w:t>
      </w:r>
      <w:r w:rsidRPr="00A2531C">
        <w:rPr>
          <w:rFonts w:eastAsia="Calibri" w:cs="Times New Roman"/>
        </w:rPr>
        <w:t>= 0.04) for baseline impulsivity and sensitivity to percent penalty, to r = 0.89 (</w:t>
      </w:r>
      <w:r w:rsidRPr="00A2531C">
        <w:rPr>
          <w:rFonts w:eastAsia="Calibri" w:cs="Times New Roman"/>
          <w:i/>
        </w:rPr>
        <w:t xml:space="preserve">P </w:t>
      </w:r>
      <w:r w:rsidRPr="00A2531C">
        <w:rPr>
          <w:rFonts w:eastAsia="Calibri" w:cs="Times New Roman"/>
        </w:rPr>
        <w:t>&lt; 0.001) for sensitivities to percent penalty and delayed reward magnitude (</w:t>
      </w:r>
      <w:r w:rsidR="003E2310" w:rsidRPr="00A2531C">
        <w:rPr>
          <w:rFonts w:eastAsia="Calibri" w:cs="Times New Roman"/>
        </w:rPr>
        <w:t xml:space="preserve">Supplementary </w:t>
      </w:r>
      <w:r w:rsidRPr="00A2531C">
        <w:rPr>
          <w:rFonts w:eastAsia="Calibri" w:cs="Times New Roman"/>
        </w:rPr>
        <w:t xml:space="preserve">Table </w:t>
      </w:r>
      <w:r w:rsidR="00C873E5" w:rsidRPr="00A2531C">
        <w:rPr>
          <w:rFonts w:eastAsia="Calibri" w:cs="Times New Roman"/>
        </w:rPr>
        <w:t>5</w:t>
      </w:r>
      <w:r w:rsidRPr="00A2531C">
        <w:rPr>
          <w:rFonts w:eastAsia="Calibri" w:cs="Times New Roman"/>
        </w:rPr>
        <w:t xml:space="preserve">). When corrected for multiple comparisons using Bonferroni methods, all relationships remained </w:t>
      </w:r>
      <w:r w:rsidRPr="00A2531C">
        <w:rPr>
          <w:rFonts w:eastAsia="Calibri" w:cs="Times New Roman"/>
          <w:noProof/>
        </w:rPr>
        <w:t>significant</w:t>
      </w:r>
      <w:r w:rsidRPr="00A2531C">
        <w:rPr>
          <w:rFonts w:eastAsia="Calibri" w:cs="Times New Roman"/>
        </w:rPr>
        <w:t xml:space="preserve"> except for baseline </w:t>
      </w:r>
      <w:r w:rsidRPr="00A2531C">
        <w:rPr>
          <w:rFonts w:eastAsia="Calibri" w:cs="Times New Roman"/>
          <w:noProof/>
        </w:rPr>
        <w:t>impulsivity</w:t>
      </w:r>
      <w:r w:rsidRPr="00A2531C">
        <w:rPr>
          <w:rFonts w:eastAsia="Calibri" w:cs="Times New Roman"/>
        </w:rPr>
        <w:t xml:space="preserve"> and sensitivity to percent penalty (</w:t>
      </w:r>
      <w:r w:rsidRPr="00A2531C">
        <w:rPr>
          <w:rFonts w:eastAsia="Calibri" w:cs="Times New Roman"/>
          <w:i/>
        </w:rPr>
        <w:t xml:space="preserve">P </w:t>
      </w:r>
      <w:r w:rsidRPr="00A2531C">
        <w:rPr>
          <w:rFonts w:eastAsia="Calibri" w:cs="Times New Roman"/>
        </w:rPr>
        <w:t xml:space="preserve">= 0.26). </w:t>
      </w:r>
      <w:r w:rsidRPr="00A2531C">
        <w:rPr>
          <w:rFonts w:eastAsia="Calibri" w:cs="Times New Roman"/>
          <w:noProof/>
        </w:rPr>
        <w:t>When limited to the 72 healthy controls, the majority of these associations were no longer statistically significant (</w:t>
      </w:r>
      <w:r w:rsidR="003E2310" w:rsidRPr="00A2531C">
        <w:rPr>
          <w:rFonts w:eastAsia="Calibri" w:cs="Times New Roman"/>
          <w:noProof/>
        </w:rPr>
        <w:t xml:space="preserve">Supplementary </w:t>
      </w:r>
      <w:r w:rsidRPr="00A2531C">
        <w:rPr>
          <w:rFonts w:eastAsia="Calibri" w:cs="Times New Roman"/>
          <w:noProof/>
        </w:rPr>
        <w:t xml:space="preserve">Table </w:t>
      </w:r>
      <w:r w:rsidR="00C873E5" w:rsidRPr="00A2531C">
        <w:rPr>
          <w:rFonts w:eastAsia="Calibri" w:cs="Times New Roman"/>
          <w:noProof/>
        </w:rPr>
        <w:t>6</w:t>
      </w:r>
      <w:r w:rsidRPr="00A2531C">
        <w:rPr>
          <w:rFonts w:eastAsia="Calibri" w:cs="Times New Roman"/>
          <w:noProof/>
        </w:rPr>
        <w:t xml:space="preserve">). Relationships between sensitivity to delay length and baseline impulsivity (r = 0.72, </w:t>
      </w:r>
      <w:r w:rsidRPr="00A2531C">
        <w:rPr>
          <w:rFonts w:eastAsia="Calibri" w:cs="Times New Roman"/>
          <w:i/>
          <w:noProof/>
        </w:rPr>
        <w:t xml:space="preserve">P </w:t>
      </w:r>
      <w:r w:rsidRPr="00A2531C">
        <w:rPr>
          <w:rFonts w:eastAsia="Calibri" w:cs="Times New Roman"/>
          <w:noProof/>
        </w:rPr>
        <w:t xml:space="preserve">&lt; 0.001) and sensitivities to percent penalty and delayed reward magnitude (r = 0.81, </w:t>
      </w:r>
      <w:r w:rsidRPr="00A2531C">
        <w:rPr>
          <w:rFonts w:eastAsia="Calibri" w:cs="Times New Roman"/>
          <w:i/>
          <w:noProof/>
        </w:rPr>
        <w:t xml:space="preserve">P </w:t>
      </w:r>
      <w:r w:rsidRPr="00A2531C">
        <w:rPr>
          <w:rFonts w:eastAsia="Calibri" w:cs="Times New Roman"/>
          <w:noProof/>
        </w:rPr>
        <w:t>&lt; 0.001), however, remained significant and withstood Bonferroni correction for multiple comparisons.</w:t>
      </w:r>
    </w:p>
    <w:p w14:paraId="1BF4C413" w14:textId="52FFB7E5" w:rsidR="00AF3478" w:rsidRPr="00A2531C" w:rsidRDefault="00692953" w:rsidP="00AF3478">
      <w:pPr>
        <w:pStyle w:val="Heading2"/>
      </w:pPr>
      <w:r w:rsidRPr="00A2531C">
        <w:t>A2.</w:t>
      </w:r>
      <w:r w:rsidR="008B26E4" w:rsidRPr="00A2531C">
        <w:t>4</w:t>
      </w:r>
      <w:r w:rsidRPr="00A2531C">
        <w:t xml:space="preserve"> </w:t>
      </w:r>
      <w:r w:rsidR="00AF3478" w:rsidRPr="00A2531C">
        <w:t>Impulsivity, sensitivity to attributes, and choice consistency</w:t>
      </w:r>
    </w:p>
    <w:p w14:paraId="1812D6C9" w14:textId="2467FCB3" w:rsidR="00AF3478" w:rsidRPr="00A2531C" w:rsidRDefault="00AF3478" w:rsidP="00AF3478">
      <w:pPr>
        <w:rPr>
          <w:rFonts w:eastAsia="Calibri" w:cs="Times New Roman"/>
        </w:rPr>
      </w:pPr>
      <w:r w:rsidRPr="00A2531C">
        <w:rPr>
          <w:rFonts w:eastAsia="Calibri" w:cs="Times New Roman"/>
        </w:rPr>
        <w:t xml:space="preserve">Overall, </w:t>
      </w:r>
      <w:r w:rsidRPr="00A2531C">
        <w:rPr>
          <w:rFonts w:eastAsia="Calibri" w:cs="Times New Roman"/>
          <w:noProof/>
        </w:rPr>
        <w:t>subjects</w:t>
      </w:r>
      <w:r w:rsidRPr="00A2531C">
        <w:rPr>
          <w:rFonts w:eastAsia="Calibri" w:cs="Times New Roman"/>
        </w:rPr>
        <w:t xml:space="preserve"> were </w:t>
      </w:r>
      <w:r w:rsidRPr="00A2531C">
        <w:rPr>
          <w:rFonts w:eastAsia="Calibri" w:cs="Times New Roman"/>
          <w:noProof/>
        </w:rPr>
        <w:t>consistent for</w:t>
      </w:r>
      <w:r w:rsidRPr="00A2531C">
        <w:rPr>
          <w:rFonts w:eastAsia="Calibri" w:cs="Times New Roman"/>
        </w:rPr>
        <w:t xml:space="preserve"> 87.3% ± standard deviation 11.1% of choices. </w:t>
      </w:r>
      <w:r w:rsidRPr="00A2531C">
        <w:rPr>
          <w:rFonts w:eastAsia="Calibri" w:cs="Times New Roman"/>
          <w:noProof/>
        </w:rPr>
        <w:t xml:space="preserve">Choice consistency was not equal across diagnostic groups (Kruskal Wallis </w:t>
      </w:r>
      <w:r w:rsidRPr="00A2531C">
        <w:rPr>
          <w:rFonts w:eastAsia="Calibri" w:cs="Times New Roman"/>
          <w:i/>
          <w:noProof/>
        </w:rPr>
        <w:t xml:space="preserve">P </w:t>
      </w:r>
      <w:r w:rsidRPr="00A2531C">
        <w:rPr>
          <w:rFonts w:eastAsia="Calibri" w:cs="Times New Roman"/>
          <w:noProof/>
        </w:rPr>
        <w:t xml:space="preserve">= 0.01). Patients with </w:t>
      </w:r>
      <w:r w:rsidR="00BF6ECD" w:rsidRPr="00A2531C">
        <w:rPr>
          <w:rFonts w:cs="Times New Roman"/>
          <w:noProof/>
        </w:rPr>
        <w:t>Alzheimer’s disease</w:t>
      </w:r>
      <w:r w:rsidRPr="00A2531C">
        <w:rPr>
          <w:rFonts w:eastAsia="Calibri" w:cs="Times New Roman"/>
          <w:noProof/>
        </w:rPr>
        <w:t xml:space="preserve"> were less consistent than healthy controls (</w:t>
      </w:r>
      <w:r w:rsidR="00BF6ECD" w:rsidRPr="00A2531C">
        <w:rPr>
          <w:rFonts w:cs="Times New Roman"/>
          <w:noProof/>
        </w:rPr>
        <w:t>Alzheimer’s disease</w:t>
      </w:r>
      <w:r w:rsidRPr="00A2531C">
        <w:rPr>
          <w:rFonts w:eastAsia="Calibri" w:cs="Times New Roman"/>
          <w:noProof/>
        </w:rPr>
        <w:t xml:space="preserve"> median of 83% versus controls 89%, Wilcoxon rank-sum </w:t>
      </w:r>
      <w:r w:rsidRPr="00A2531C">
        <w:rPr>
          <w:rFonts w:eastAsia="Calibri" w:cs="Times New Roman"/>
          <w:i/>
          <w:noProof/>
        </w:rPr>
        <w:t xml:space="preserve">P </w:t>
      </w:r>
      <w:r w:rsidRPr="00A2531C">
        <w:rPr>
          <w:rFonts w:eastAsia="Calibri" w:cs="Times New Roman"/>
          <w:noProof/>
        </w:rPr>
        <w:t>= 0.01) and patients with svPPA (</w:t>
      </w:r>
      <w:bookmarkStart w:id="5" w:name="_Hlk498356010"/>
      <w:r w:rsidR="00BF6ECD" w:rsidRPr="00A2531C">
        <w:rPr>
          <w:rFonts w:cs="Times New Roman"/>
          <w:noProof/>
        </w:rPr>
        <w:t>Alzheimer’s disease</w:t>
      </w:r>
      <w:r w:rsidRPr="00A2531C">
        <w:rPr>
          <w:rFonts w:eastAsia="Calibri" w:cs="Times New Roman"/>
          <w:noProof/>
        </w:rPr>
        <w:t xml:space="preserve"> median of 83% versus svPPA 92%, Wilcoxon rank-sum </w:t>
      </w:r>
      <w:r w:rsidRPr="00A2531C">
        <w:rPr>
          <w:rFonts w:eastAsia="Calibri" w:cs="Times New Roman"/>
          <w:i/>
          <w:noProof/>
        </w:rPr>
        <w:t xml:space="preserve">P </w:t>
      </w:r>
      <w:r w:rsidRPr="00A2531C">
        <w:rPr>
          <w:rFonts w:eastAsia="Calibri" w:cs="Times New Roman"/>
          <w:noProof/>
        </w:rPr>
        <w:t>= 0.001</w:t>
      </w:r>
      <w:bookmarkEnd w:id="5"/>
      <w:r w:rsidRPr="00A2531C">
        <w:rPr>
          <w:rFonts w:eastAsia="Calibri" w:cs="Times New Roman"/>
          <w:noProof/>
        </w:rPr>
        <w:t>).</w:t>
      </w:r>
      <w:r w:rsidRPr="00A2531C">
        <w:rPr>
          <w:rFonts w:eastAsia="Calibri" w:cs="Times New Roman"/>
        </w:rPr>
        <w:t xml:space="preserve"> </w:t>
      </w:r>
    </w:p>
    <w:p w14:paraId="25C6943E" w14:textId="292133A9" w:rsidR="00AF3478" w:rsidRPr="00A2531C" w:rsidRDefault="00AF3478" w:rsidP="00AF3478">
      <w:pPr>
        <w:rPr>
          <w:rFonts w:eastAsia="Calibri" w:cs="Times New Roman"/>
        </w:rPr>
      </w:pPr>
      <w:r w:rsidRPr="00A2531C">
        <w:rPr>
          <w:rFonts w:eastAsia="Calibri" w:cs="Times New Roman"/>
        </w:rPr>
        <w:t xml:space="preserve">In healthy controls who chose both smaller immediate and larger delayed rewards during the task, choice consistency was correlated with estimated sensitivities to percent penalty (Pearson’s r = -0.46, </w:t>
      </w:r>
      <w:r w:rsidRPr="00A2531C">
        <w:rPr>
          <w:rFonts w:eastAsia="Calibri" w:cs="Times New Roman"/>
          <w:i/>
        </w:rPr>
        <w:t xml:space="preserve">P </w:t>
      </w:r>
      <w:r w:rsidRPr="00A2531C">
        <w:rPr>
          <w:rFonts w:eastAsia="Calibri" w:cs="Times New Roman"/>
        </w:rPr>
        <w:t xml:space="preserve">&lt; 0.001) and delayed reward magnitude (Pearson’s r = -0.37, </w:t>
      </w:r>
      <w:r w:rsidRPr="00A2531C">
        <w:rPr>
          <w:rFonts w:eastAsia="Calibri" w:cs="Times New Roman"/>
          <w:i/>
        </w:rPr>
        <w:t xml:space="preserve">P </w:t>
      </w:r>
      <w:r w:rsidRPr="00A2531C">
        <w:rPr>
          <w:rFonts w:eastAsia="Calibri" w:cs="Times New Roman"/>
        </w:rPr>
        <w:t xml:space="preserve">= 0.004), </w:t>
      </w:r>
      <w:r w:rsidRPr="00A2531C">
        <w:rPr>
          <w:rFonts w:eastAsia="Calibri" w:cs="Times New Roman"/>
        </w:rPr>
        <w:lastRenderedPageBreak/>
        <w:t xml:space="preserve">but uncorrelated with estimated baseline impulsivity (Pearson’s r = -0.22, </w:t>
      </w:r>
      <w:r w:rsidRPr="00A2531C">
        <w:rPr>
          <w:rFonts w:eastAsia="Calibri" w:cs="Times New Roman"/>
          <w:i/>
        </w:rPr>
        <w:t xml:space="preserve">P </w:t>
      </w:r>
      <w:r w:rsidRPr="00A2531C">
        <w:rPr>
          <w:rFonts w:eastAsia="Calibri" w:cs="Times New Roman"/>
        </w:rPr>
        <w:t xml:space="preserve">= 0.10) and estimated </w:t>
      </w:r>
      <w:r w:rsidRPr="00A2531C">
        <w:rPr>
          <w:rFonts w:eastAsia="Calibri" w:cs="Times New Roman"/>
          <w:noProof/>
        </w:rPr>
        <w:t>sensitivity</w:t>
      </w:r>
      <w:r w:rsidRPr="00A2531C">
        <w:rPr>
          <w:rFonts w:eastAsia="Calibri" w:cs="Times New Roman"/>
        </w:rPr>
        <w:t xml:space="preserve"> to delay length (Pearson’s r = 0.18, </w:t>
      </w:r>
      <w:r w:rsidRPr="00A2531C">
        <w:rPr>
          <w:rFonts w:eastAsia="Calibri" w:cs="Times New Roman"/>
          <w:i/>
        </w:rPr>
        <w:t xml:space="preserve">P </w:t>
      </w:r>
      <w:r w:rsidRPr="00A2531C">
        <w:rPr>
          <w:rFonts w:eastAsia="Calibri" w:cs="Times New Roman"/>
        </w:rPr>
        <w:t>= 0.17) (</w:t>
      </w:r>
      <w:r w:rsidR="0093060A" w:rsidRPr="00A2531C">
        <w:rPr>
          <w:rFonts w:eastAsia="Calibri" w:cs="Times New Roman"/>
        </w:rPr>
        <w:t xml:space="preserve">Supplementary </w:t>
      </w:r>
      <w:r w:rsidRPr="00A2531C">
        <w:rPr>
          <w:rFonts w:eastAsia="Calibri" w:cs="Times New Roman"/>
        </w:rPr>
        <w:t>Fig. 4).</w:t>
      </w:r>
    </w:p>
    <w:p w14:paraId="4E31E357" w14:textId="14E1ECAC" w:rsidR="00AF3478" w:rsidRPr="00A2531C" w:rsidRDefault="00692953" w:rsidP="00AF3478">
      <w:pPr>
        <w:pStyle w:val="Heading2"/>
      </w:pPr>
      <w:r w:rsidRPr="00A2531C">
        <w:rPr>
          <w:noProof/>
        </w:rPr>
        <w:t>A2.</w:t>
      </w:r>
      <w:r w:rsidR="008B26E4" w:rsidRPr="00A2531C">
        <w:rPr>
          <w:noProof/>
        </w:rPr>
        <w:t>5</w:t>
      </w:r>
      <w:r w:rsidRPr="00A2531C">
        <w:rPr>
          <w:noProof/>
        </w:rPr>
        <w:t xml:space="preserve"> </w:t>
      </w:r>
      <w:r w:rsidR="00253A36" w:rsidRPr="00A2531C">
        <w:rPr>
          <w:noProof/>
        </w:rPr>
        <w:t>Behavi</w:t>
      </w:r>
      <w:r w:rsidR="00515554" w:rsidRPr="00A2531C">
        <w:rPr>
          <w:noProof/>
        </w:rPr>
        <w:t>oral</w:t>
      </w:r>
      <w:r w:rsidR="00AF3478" w:rsidRPr="00A2531C">
        <w:t xml:space="preserve"> model estimates and </w:t>
      </w:r>
      <w:r w:rsidR="00A44C12" w:rsidRPr="00A2531C">
        <w:t>n</w:t>
      </w:r>
      <w:r w:rsidR="00AF3478" w:rsidRPr="00A2531C">
        <w:t>europsychological measures</w:t>
      </w:r>
    </w:p>
    <w:p w14:paraId="6AEB721F" w14:textId="4D4C74C9" w:rsidR="00AF3478" w:rsidRPr="00A2531C" w:rsidRDefault="00AF3478" w:rsidP="00AF3478">
      <w:pPr>
        <w:rPr>
          <w:rFonts w:eastAsia="Calibri" w:cs="Times New Roman"/>
        </w:rPr>
      </w:pPr>
      <w:r w:rsidRPr="00A2531C">
        <w:rPr>
          <w:rFonts w:eastAsia="Calibri" w:cs="Times New Roman"/>
        </w:rPr>
        <w:t xml:space="preserve">Across the entire study sample, estimates of sensitivity to percent penalty and delayed reward magnitude were moderately correlated with measures of executive function, memory, language, and </w:t>
      </w:r>
      <w:r w:rsidRPr="00A2531C">
        <w:rPr>
          <w:rFonts w:eastAsia="Calibri" w:cs="Times New Roman"/>
          <w:noProof/>
        </w:rPr>
        <w:t>visuospatial</w:t>
      </w:r>
      <w:r w:rsidRPr="00A2531C">
        <w:rPr>
          <w:rFonts w:eastAsia="Calibri" w:cs="Times New Roman"/>
        </w:rPr>
        <w:t xml:space="preserve"> function (</w:t>
      </w:r>
      <w:r w:rsidR="006868B9" w:rsidRPr="00A2531C">
        <w:rPr>
          <w:rFonts w:eastAsia="Calibri" w:cs="Times New Roman"/>
        </w:rPr>
        <w:t xml:space="preserve">Supplementary </w:t>
      </w:r>
      <w:r w:rsidRPr="00A2531C">
        <w:rPr>
          <w:rFonts w:eastAsia="Calibri" w:cs="Times New Roman"/>
        </w:rPr>
        <w:t xml:space="preserve">Table </w:t>
      </w:r>
      <w:r w:rsidR="00C873E5" w:rsidRPr="00A2531C">
        <w:rPr>
          <w:rFonts w:eastAsia="Calibri" w:cs="Times New Roman"/>
        </w:rPr>
        <w:t>7</w:t>
      </w:r>
      <w:r w:rsidRPr="00A2531C">
        <w:rPr>
          <w:rFonts w:eastAsia="Calibri" w:cs="Times New Roman"/>
        </w:rPr>
        <w:t xml:space="preserve">). Estimates of sensitivity to delay length were </w:t>
      </w:r>
      <w:proofErr w:type="gramStart"/>
      <w:r w:rsidRPr="00A2531C">
        <w:rPr>
          <w:rFonts w:eastAsia="Calibri" w:cs="Times New Roman"/>
        </w:rPr>
        <w:t>more weakly</w:t>
      </w:r>
      <w:proofErr w:type="gramEnd"/>
      <w:r w:rsidRPr="00A2531C">
        <w:rPr>
          <w:rFonts w:eastAsia="Calibri" w:cs="Times New Roman"/>
        </w:rPr>
        <w:t xml:space="preserve"> correlated with neuropsychological measures. Baseline impulsivity was significantly correlated only with verbal fluency.</w:t>
      </w:r>
    </w:p>
    <w:p w14:paraId="419DCFA4" w14:textId="15BADC06" w:rsidR="00AF3478" w:rsidRPr="00A2531C" w:rsidRDefault="00AF3478" w:rsidP="00694F17">
      <w:pPr>
        <w:rPr>
          <w:rFonts w:eastAsia="Calibri" w:cs="Times New Roman"/>
        </w:rPr>
      </w:pPr>
      <w:r w:rsidRPr="00A2531C">
        <w:rPr>
          <w:rFonts w:eastAsia="Calibri" w:cs="Times New Roman"/>
        </w:rPr>
        <w:t xml:space="preserve">When limited to only healthy controls, there were no significant relationships between </w:t>
      </w:r>
      <w:r w:rsidR="00253A36" w:rsidRPr="00A2531C">
        <w:rPr>
          <w:rFonts w:eastAsia="Calibri" w:cs="Times New Roman"/>
          <w:noProof/>
        </w:rPr>
        <w:t>behavi</w:t>
      </w:r>
      <w:r w:rsidR="00515554" w:rsidRPr="00A2531C">
        <w:rPr>
          <w:rFonts w:eastAsia="Calibri" w:cs="Times New Roman"/>
          <w:noProof/>
        </w:rPr>
        <w:t>oral</w:t>
      </w:r>
      <w:r w:rsidRPr="00A2531C">
        <w:rPr>
          <w:rFonts w:eastAsia="Calibri" w:cs="Times New Roman"/>
        </w:rPr>
        <w:t xml:space="preserve"> model </w:t>
      </w:r>
      <w:r w:rsidRPr="00A2531C">
        <w:rPr>
          <w:rFonts w:eastAsia="Calibri" w:cs="Times New Roman"/>
          <w:noProof/>
        </w:rPr>
        <w:t>estimates</w:t>
      </w:r>
      <w:r w:rsidRPr="00A2531C">
        <w:rPr>
          <w:rFonts w:eastAsia="Calibri" w:cs="Times New Roman"/>
        </w:rPr>
        <w:t xml:space="preserve"> and standard </w:t>
      </w:r>
      <w:r w:rsidRPr="00A2531C">
        <w:rPr>
          <w:rFonts w:eastAsia="Calibri" w:cs="Times New Roman"/>
          <w:noProof/>
        </w:rPr>
        <w:t>neuropsychological</w:t>
      </w:r>
      <w:r w:rsidRPr="00A2531C">
        <w:rPr>
          <w:rFonts w:eastAsia="Calibri" w:cs="Times New Roman"/>
        </w:rPr>
        <w:t xml:space="preserve"> measures that survived Bonferroni correction for multiple comparisons. Without Bonferroni correction, there were significant correlations between verbal fluency and baseline </w:t>
      </w:r>
      <w:r w:rsidRPr="00A2531C">
        <w:rPr>
          <w:rFonts w:eastAsia="Calibri" w:cs="Times New Roman"/>
          <w:noProof/>
        </w:rPr>
        <w:t>impulsivity</w:t>
      </w:r>
      <w:r w:rsidRPr="00A2531C">
        <w:rPr>
          <w:rFonts w:eastAsia="Calibri" w:cs="Times New Roman"/>
        </w:rPr>
        <w:t xml:space="preserve"> (</w:t>
      </w:r>
      <w:r w:rsidRPr="00A2531C">
        <w:rPr>
          <w:rFonts w:eastAsia="Calibri" w:cs="Times New Roman"/>
          <w:i/>
        </w:rPr>
        <w:t xml:space="preserve">P </w:t>
      </w:r>
      <w:r w:rsidRPr="00A2531C">
        <w:rPr>
          <w:rFonts w:eastAsia="Calibri" w:cs="Times New Roman"/>
        </w:rPr>
        <w:t>= 0.008), affect matching and baseline impulsivity (</w:t>
      </w:r>
      <w:r w:rsidRPr="00A2531C">
        <w:rPr>
          <w:rFonts w:eastAsia="Calibri" w:cs="Times New Roman"/>
          <w:i/>
        </w:rPr>
        <w:t>P</w:t>
      </w:r>
      <w:r w:rsidRPr="00A2531C">
        <w:rPr>
          <w:rFonts w:eastAsia="Calibri" w:cs="Times New Roman"/>
        </w:rPr>
        <w:t xml:space="preserve"> = 0.02), and between sensitivity to delayed reward magnitude and the Boston naming test (</w:t>
      </w:r>
      <w:r w:rsidRPr="00A2531C">
        <w:rPr>
          <w:rFonts w:eastAsia="Calibri" w:cs="Times New Roman"/>
          <w:i/>
        </w:rPr>
        <w:t>P</w:t>
      </w:r>
      <w:r w:rsidRPr="00A2531C">
        <w:rPr>
          <w:rFonts w:eastAsia="Calibri" w:cs="Times New Roman"/>
        </w:rPr>
        <w:t xml:space="preserve"> = 0.04) (</w:t>
      </w:r>
      <w:r w:rsidR="00C873E5" w:rsidRPr="00A2531C">
        <w:rPr>
          <w:rFonts w:eastAsia="Calibri" w:cs="Times New Roman"/>
        </w:rPr>
        <w:t xml:space="preserve">Supplementary </w:t>
      </w:r>
      <w:r w:rsidRPr="00A2531C">
        <w:rPr>
          <w:rFonts w:eastAsia="Calibri" w:cs="Times New Roman"/>
        </w:rPr>
        <w:t xml:space="preserve">Table </w:t>
      </w:r>
      <w:r w:rsidR="00C873E5" w:rsidRPr="00A2531C">
        <w:rPr>
          <w:rFonts w:eastAsia="Calibri" w:cs="Times New Roman"/>
        </w:rPr>
        <w:t>8</w:t>
      </w:r>
      <w:r w:rsidRPr="00A2531C">
        <w:rPr>
          <w:rFonts w:eastAsia="Calibri" w:cs="Times New Roman"/>
        </w:rPr>
        <w:t>).</w:t>
      </w:r>
      <w:r w:rsidRPr="00A2531C">
        <w:rPr>
          <w:rFonts w:cs="Times New Roman"/>
        </w:rPr>
        <w:br w:type="page"/>
      </w:r>
    </w:p>
    <w:p w14:paraId="5E33B027" w14:textId="55B08E81" w:rsidR="00AF3478" w:rsidRPr="00A2531C" w:rsidRDefault="00692953" w:rsidP="00AF3478">
      <w:pPr>
        <w:pStyle w:val="Heading1"/>
      </w:pPr>
      <w:r w:rsidRPr="00A2531C">
        <w:lastRenderedPageBreak/>
        <w:t>A3</w:t>
      </w:r>
      <w:r w:rsidR="004005CA" w:rsidRPr="00A2531C">
        <w:t>.</w:t>
      </w:r>
      <w:r w:rsidRPr="00A2531C">
        <w:t xml:space="preserve"> </w:t>
      </w:r>
      <w:r w:rsidR="00C5494A" w:rsidRPr="00A2531C">
        <w:t>Supplementary</w:t>
      </w:r>
      <w:r w:rsidR="00AF3478" w:rsidRPr="00A2531C">
        <w:t xml:space="preserve"> Discussion</w:t>
      </w:r>
    </w:p>
    <w:p w14:paraId="4F09EDFE" w14:textId="5F54EFAF" w:rsidR="00EE5571" w:rsidRPr="00A2531C" w:rsidRDefault="00EE5571" w:rsidP="00AF3478">
      <w:r w:rsidRPr="00A2531C">
        <w:rPr>
          <w:rFonts w:cs="Times New Roman"/>
          <w:noProof/>
        </w:rPr>
        <w:t>While one of the fifteen patient</w:t>
      </w:r>
      <w:r w:rsidR="00FF6B01" w:rsidRPr="00A2531C">
        <w:rPr>
          <w:rFonts w:cs="Times New Roman"/>
          <w:noProof/>
        </w:rPr>
        <w:t>s</w:t>
      </w:r>
      <w:r w:rsidRPr="00A2531C">
        <w:rPr>
          <w:rFonts w:cs="Times New Roman"/>
          <w:noProof/>
        </w:rPr>
        <w:t xml:space="preserve"> with </w:t>
      </w:r>
      <w:r w:rsidR="003F089A" w:rsidRPr="00A2531C">
        <w:rPr>
          <w:rFonts w:cs="Times New Roman"/>
          <w:noProof/>
        </w:rPr>
        <w:t xml:space="preserve">an </w:t>
      </w:r>
      <w:r w:rsidR="00FF6B01" w:rsidRPr="00A2531C">
        <w:rPr>
          <w:rFonts w:cs="Times New Roman"/>
          <w:noProof/>
        </w:rPr>
        <w:t>Alzheimer’s disease</w:t>
      </w:r>
      <w:r w:rsidR="003F089A" w:rsidRPr="00A2531C">
        <w:rPr>
          <w:rFonts w:cs="Times New Roman"/>
          <w:noProof/>
        </w:rPr>
        <w:t xml:space="preserve"> clinical syndrome</w:t>
      </w:r>
      <w:r w:rsidRPr="00A2531C">
        <w:rPr>
          <w:rFonts w:cs="Times New Roman"/>
          <w:noProof/>
        </w:rPr>
        <w:t xml:space="preserve"> had a negative amyloid PET result, we note that our positivity rate of 7/8 (88%) is a value that is consistent with a meta-analysis of over 1,300 </w:t>
      </w:r>
      <w:r w:rsidR="00FF6B01" w:rsidRPr="00A2531C">
        <w:rPr>
          <w:rFonts w:cs="Times New Roman"/>
          <w:noProof/>
        </w:rPr>
        <w:t xml:space="preserve">Alzheimer’s disease </w:t>
      </w:r>
      <w:r w:rsidRPr="00A2531C">
        <w:rPr>
          <w:rFonts w:cs="Times New Roman"/>
          <w:noProof/>
        </w:rPr>
        <w:t xml:space="preserve">patients who received PET imaging demonstrating positivity in 1193/1359 (88%) of patients </w:t>
      </w:r>
      <w:r w:rsidR="006F1597" w:rsidRPr="00A2531C">
        <w:rPr>
          <w:rFonts w:cs="Times New Roman"/>
          <w:noProof/>
        </w:rPr>
        <w:fldChar w:fldCharType="begin" w:fldLock="1"/>
      </w:r>
      <w:r w:rsidR="00347F9F" w:rsidRPr="00A2531C">
        <w:rPr>
          <w:rFonts w:cs="Times New Roman"/>
          <w:noProof/>
        </w:rPr>
        <w:instrText>ADDIN CSL_CITATION {"citationItems":[{"id":"ITEM-1","itemData":{"DOI":"10.1001/jama.2015.4669","ISSN":"15383598","abstract":"IMPORTANCE—Amyloid-β positron emission tomography (PET) imaging allows in vivo detection of fibrillar plaques, a core neuropathological feature of Alzheimer disease (AD). Its diagnostic utility is still unclear because amyloid plaques also occur in patients with non–AD dementia.","author":[{"dropping-particle":"","family":"Ossenkoppele","given":"Rik","non-dropping-particle":"","parse-names":false,"suffix":""},{"dropping-particle":"","family":"Jansen","given":"Willemijn J.","non-dropping-particle":"","parse-names":false,"suffix":""},{"dropping-particle":"","family":"Rabinovici","given":"Gil D.","non-dropping-particle":"","parse-names":false,"suffix":""},{"dropping-particle":"","family":"Knol","given":"Dirk L.","non-dropping-particle":"","parse-names":false,"suffix":""},{"dropping-particle":"","family":"Flier","given":"Wiesje M.","non-dropping-particle":"van der","parse-names":false,"suffix":""},{"dropping-particle":"","family":"Berckel","given":"Bart N.M.","non-dropping-particle":"van","parse-names":false,"suffix":""},{"dropping-particle":"","family":"Scheltens","given":"Philip","non-dropping-particle":"","parse-names":false,"suffix":""},{"dropping-particle":"","family":"Visser","given":"Pieter J.elle","non-dropping-particle":"","parse-names":false,"suffix":""},{"dropping-particle":"","family":"Verfaillie","given":"Sander C.J.","non-dropping-particle":"","parse-names":false,"suffix":""},{"dropping-particle":"","family":"Zwan","given":"Marissa D.","non-dropping-particle":"","parse-names":false,"suffix":""},{"dropping-particle":"","family":"Adriaanse","given":"Sofie M.","non-dropping-particle":"","parse-names":false,"suffix":""},{"dropping-particle":"","family":"Lammertsma","given":"Adriaan A.","non-dropping-particle":"","parse-names":false,"suffix":""},{"dropping-particle":"","family":"Barkhof","given":"Frederik","non-dropping-particle":"","parse-names":false,"suffix":""},{"dropping-particle":"","family":"Jagust","given":"William J.","non-dropping-particle":"","parse-names":false,"suffix":""},{"dropping-particle":"","family":"Miller","given":"Bruce L.","non-dropping-particle":"","parse-names":false,"suffix":""},{"dropping-particle":"","family":"Rosen","given":"Howard J.","non-dropping-particle":"","parse-names":false,"suffix":""},{"dropping-particle":"","family":"Landau","given":"Susan M.","non-dropping-particle":"","parse-names":false,"suffix":""},{"dropping-particle":"","family":"Villemagne","given":"Victor L.","non-dropping-particle":"","parse-names":false,"suffix":""},{"dropping-particle":"","family":"Rowe","given":"Christopher C.","non-dropping-particle":"","parse-names":false,"suffix":""},{"dropping-particle":"","family":"Lee","given":"Dong Y.","non-dropping-particle":"","parse-names":false,"suffix":""},{"dropping-particle":"","family":"Na","given":"Duk L.","non-dropping-particle":"","parse-names":false,"suffix":""},{"dropping-particle":"","family":"Seo","given":"Sang W.","non-dropping-particle":"","parse-names":false,"suffix":""},{"dropping-particle":"","family":"Sarazin","given":"Marie","non-dropping-particle":"","parse-names":false,"suffix":""},{"dropping-particle":"","family":"Roe","given":"Catherine M.","non-dropping-particle":"","parse-names":false,"suffix":""},{"dropping-particle":"","family":"Sabri","given":"Osama","non-dropping-particle":"","parse-names":false,"suffix":""},{"dropping-particle":"","family":"Barthel","given":"Henryk","non-dropping-particle":"","parse-names":false,"suffix":""},{"dropping-particle":"","family":"Koglin","given":"Norman","non-dropping-particle":"","parse-names":false,"suffix":""},{"dropping-particle":"","family":"Hodges","given":"John","non-dropping-particle":"","parse-names":false,"suffix":""},{"dropping-particle":"","family":"Leyton","given":"Cristian E.","non-dropping-particle":"","parse-names":false,"suffix":""},{"dropping-particle":"","family":"Vandenberghe","given":"Rik","non-dropping-particle":"","parse-names":false,"suffix":""},{"dropping-particle":"","family":"Laere","given":"Koen","non-dropping-particle":"van","parse-names":false,"suffix":""},{"dropping-particle":"","family":"Drzezga","given":"Alexander","non-dropping-particle":"","parse-names":false,"suffix":""},{"dropping-particle":"","family":"Forster","given":"Stefan","non-dropping-particle":"","parse-names":false,"suffix":""},{"dropping-particle":"","family":"Grimmer","given":"Timo","non-dropping-particle":"","parse-names":false,"suffix":""},{"dropping-particle":"","family":"Sánchez-Juan","given":"Pascual","non-dropping-particle":"","parse-names":false,"suffix":""},{"dropping-particle":"","family":"Carril","given":"Jose M.","non-dropping-particle":"","parse-names":false,"suffix":""},{"dropping-particle":"","family":"Mok","given":"Vincent","non-dropping-particle":"","parse-names":false,"suffix":""},{"dropping-particle":"","family":"Camus","given":"Vincent","non-dropping-particle":"","parse-names":false,"suffix":""},{"dropping-particle":"","family":"Klunk","given":"William E.","non-dropping-particle":"","parse-names":false,"suffix":""},{"dropping-particle":"","family":"Cohen","given":"Ann D.","non-dropping-particle":"","parse-names":false,"suffix":""},{"dropping-particle":"","family":"Meyer","given":"Philipp T.","non-dropping-particle":"","parse-names":false,"suffix":""},{"dropping-particle":"","family":"Hellwig","given":"Sabine","non-dropping-particle":"","parse-names":false,"suffix":""},{"dropping-particle":"","family":"Newberg","given":"Andrew","non-dropping-particle":"","parse-names":false,"suffix":""},{"dropping-particle":"","family":"Frederiksen","given":"Kristian S.","non-dropping-particle":"","parse-names":false,"suffix":""},{"dropping-particle":"","family":"Fleisher","given":"Adam S.","non-dropping-particle":"","parse-names":false,"suffix":""},{"dropping-particle":"","family":"Mintun","given":"Mark A.","non-dropping-particle":"","parse-names":false,"suffix":""},{"dropping-particle":"","family":"Wolk","given":"David A.","non-dropping-particle":"","parse-names":false,"suffix":""},{"dropping-particle":"","family":"Nordberg","given":"Agneta","non-dropping-particle":"","parse-names":false,"suffix":""},{"dropping-particle":"","family":"Rinne","given":"Juha O.","non-dropping-particle":"","parse-names":false,"suffix":""},{"dropping-particle":"","family":"Chételat","given":"Gaël","non-dropping-particle":"","parse-names":false,"suffix":""},{"dropping-particle":"","family":"Lleo","given":"Alberto","non-dropping-particle":"","parse-names":false,"suffix":""},{"dropping-particle":"","family":"Blesa","given":"Rafael","non-dropping-particle":"","parse-names":false,"suffix":""},{"dropping-particle":"","family":"Fortea","given":"Juan","non-dropping-particle":"","parse-names":false,"suffix":""},{"dropping-particle":"","family":"Madsen","given":"Karine","non-dropping-particle":"","parse-names":false,"suffix":""},{"dropping-particle":"","family":"Rodrigue","given":"Karen M.","non-dropping-particle":"","parse-names":false,"suffix":""},{"dropping-particle":"","family":"Brooks","given":"David J.","non-dropping-particle":"","parse-names":false,"suffix":""}],"container-title":"JAMA","id":"ITEM-1","issue":"19","issued":{"date-parts":[["2015","5","19"]]},"page":"1939-1949","title":"Prevalence of amyloid PET positivity in dementia syndromes: a meta-analysis","type":"article-journal","volume":"313"},"uris":["http://www.mendeley.com/documents/?uuid=1514c010-d31f-389c-a5a9-d961ab02066c"]}],"mendeley":{"formattedCitation":"(Ossenkoppele et al., 2015)","plainTextFormattedCitation":"(Ossenkoppele et al., 2015)","previouslyFormattedCitation":"(Ossenkoppele et al., 2015)"},"properties":{"noteIndex":0},"schema":"https://github.com/citation-style-language/schema/raw/master/csl-citation.json"}</w:instrText>
      </w:r>
      <w:r w:rsidR="006F1597" w:rsidRPr="00A2531C">
        <w:rPr>
          <w:rFonts w:cs="Times New Roman"/>
          <w:noProof/>
        </w:rPr>
        <w:fldChar w:fldCharType="separate"/>
      </w:r>
      <w:r w:rsidR="006F1597" w:rsidRPr="00A2531C">
        <w:rPr>
          <w:rFonts w:cs="Times New Roman"/>
          <w:noProof/>
        </w:rPr>
        <w:t>(Ossenkoppele et al., 2015)</w:t>
      </w:r>
      <w:r w:rsidR="006F1597" w:rsidRPr="00A2531C">
        <w:rPr>
          <w:rFonts w:cs="Times New Roman"/>
          <w:noProof/>
        </w:rPr>
        <w:fldChar w:fldCharType="end"/>
      </w:r>
      <w:r w:rsidRPr="00A2531C">
        <w:rPr>
          <w:rFonts w:cs="Times New Roman"/>
          <w:noProof/>
        </w:rPr>
        <w:t>.</w:t>
      </w:r>
      <w:r w:rsidR="00685791" w:rsidRPr="00A2531C">
        <w:rPr>
          <w:rFonts w:cs="Times New Roman"/>
          <w:noProof/>
        </w:rPr>
        <w:t xml:space="preserve"> </w:t>
      </w:r>
      <w:bookmarkStart w:id="6" w:name="_Hlk11958346"/>
      <w:r w:rsidR="003F089A" w:rsidRPr="00A2531C">
        <w:rPr>
          <w:rFonts w:cs="Times New Roman"/>
          <w:noProof/>
        </w:rPr>
        <w:t>As many patients with Alzheimer’s disease neuropathological change do not have the Alzheimer’s disease clinical syndrome, and some patients with the Alzheimer’s disease clinical syndrome do not have Alzheimer’s disease neuropathological change, there is a developing consensus that other non-Alzheimer’s disease neuropathological processes contribute to the Alzheimer’s disease clinical syndrome (Nelson et al, 2019), often in conjunction with but sometimes independent of Alzheimer</w:t>
      </w:r>
      <w:r w:rsidR="007C1849" w:rsidRPr="00A2531C">
        <w:rPr>
          <w:rFonts w:cs="Times New Roman"/>
          <w:noProof/>
        </w:rPr>
        <w:t>’</w:t>
      </w:r>
      <w:r w:rsidR="003F089A" w:rsidRPr="00A2531C">
        <w:rPr>
          <w:rFonts w:cs="Times New Roman"/>
          <w:noProof/>
        </w:rPr>
        <w:t xml:space="preserve">s disease neuropathological change. </w:t>
      </w:r>
      <w:r w:rsidR="00685791" w:rsidRPr="00A2531C">
        <w:rPr>
          <w:rFonts w:cs="Times New Roman"/>
          <w:noProof/>
        </w:rPr>
        <w:t xml:space="preserve">In our sample of 18 bvFTD patients, 33% had a known mutation and an additional 22% had family history of dementia, which, given that an estimated 40% of patients with bvFTD have family history of dementia </w:t>
      </w:r>
      <w:r w:rsidR="00685791" w:rsidRPr="00A2531C">
        <w:rPr>
          <w:rFonts w:cs="Times New Roman"/>
          <w:noProof/>
        </w:rPr>
        <w:fldChar w:fldCharType="begin" w:fldLock="1"/>
      </w:r>
      <w:r w:rsidR="006F1597" w:rsidRPr="00A2531C">
        <w:rPr>
          <w:rFonts w:cs="Times New Roman"/>
          <w:noProof/>
        </w:rPr>
        <w:instrText>ADDIN CSL_CITATION {"citationItems":[{"id":"ITEM-1","itemData":{"DOI":"10.1590/s1980-57642013dn70100003","abstract":"ABSTRACT Behavioural-variant frontotemporal dementia (bvFTD) is characterised by insidious changes in personality and interpersonal conduct that reflect progressive disintegration of the neural circuits involved in social cognition, emotion regulation, motivation and decision making. The underlying pathology is heterogeneous and classified according to the presence of intraneuronal inclusions of tau, TDP-43 or occasionally FUS. Biomarkers to detect these histopathological changes in life are increasingly important with the development of disease-modifying drugs. Gene mutations have been found which collectively account for around 10-20% of cases including a novel hexanucleotide repeat on chromosome 9 (C9orf72). The recently reviewed International Consensus Criteria for bvFTD propose three levels of diagnostic certainly: possible, probable and definite. Detailed history taking from family members to elicit behavioural features underpins the diagnostic process with support from neuropsychological testing designed to detect impairment in decision-making, emotion processing and social cognition. Brain imaging is important for increasing the level of diagnosis certainty. Carer education and support remain of paramount importance.RESUMO A demência frontotemporal-variante comportamental (DFTvc) é caracterizada por mudanças insidiosas de personalidade e conduta interpessoal, que refletem a desintegração progressiva de circuitos neurais envolvidos em cognição social, regulação emocional, motivação e tomada de decisão. O substrato patológico é heterogêneo e classificado de acordo com a presença de inclusões intraneuronais de proteína tau, TDP-43 ou, ocasionalmente, de FUS. Biomarcadores capazes de detectar estas alterações histopatológicas durante a vida vêm ganhando importância com o desenvolvimento de drogas específicas modificadoras da doença. Algumas mutações genéticas já foram encontradas, sendo em conjunto responsáveis por 10-20% dos casos, incluindo a recentemente descrita repetição de hexanucleotídeo no cromossomo 9 (C9orf72). A versão revisada dos Critérios Internacionais do Consenso em DFTvc propõe três níveis de certeza diagnóstica: possível, provável e definida. História clínica detalhada obtida com familiares, para identificar as alterações de comportamento características, auxilia no diagnóstico, juntamente com o apoio de avaliação neuropsicológica dirigida à detecção de comprometimento em tarefas de tomada de decisão, processamento emocional e cogn…","author":[{"dropping-particle":"","family":"Piguet","given":"Olivier","non-dropping-particle":"","parse-names":false,"suffix":""},{"dropping-particle":"","family":"Hodges","given":"John R.","non-dropping-particle":"","parse-names":false,"suffix":""}],"container-title":"Dementia &amp; Neuropsychologia","id":"ITEM-1","issue":"1","issued":{"date-parts":[["2016","6","18"]]},"page":"10-18","publisher":"FapUNIFESP (SciELO)","title":"Behavioural-variant frontotemporal dementia: An update","type":"article-journal","volume":"7"},"uris":["http://www.mendeley.com/documents/?uuid=91e9e9c6-e145-380d-b25a-ebe20ce01739"]}],"mendeley":{"formattedCitation":"(Piguet &amp; Hodges, 2016)","plainTextFormattedCitation":"(Piguet &amp; Hodges, 2016)","previouslyFormattedCitation":"(Piguet &amp; Hodges, 2016)"},"properties":{"noteIndex":0},"schema":"https://github.com/citation-style-language/schema/raw/master/csl-citation.json"}</w:instrText>
      </w:r>
      <w:r w:rsidR="00685791" w:rsidRPr="00A2531C">
        <w:rPr>
          <w:rFonts w:cs="Times New Roman"/>
          <w:noProof/>
        </w:rPr>
        <w:fldChar w:fldCharType="separate"/>
      </w:r>
      <w:r w:rsidR="00685791" w:rsidRPr="00A2531C">
        <w:rPr>
          <w:rFonts w:cs="Times New Roman"/>
          <w:noProof/>
        </w:rPr>
        <w:t>(Piguet &amp; Hodges, 2016)</w:t>
      </w:r>
      <w:r w:rsidR="00685791" w:rsidRPr="00A2531C">
        <w:rPr>
          <w:rFonts w:cs="Times New Roman"/>
          <w:noProof/>
        </w:rPr>
        <w:fldChar w:fldCharType="end"/>
      </w:r>
      <w:r w:rsidR="00685791" w:rsidRPr="00A2531C">
        <w:rPr>
          <w:rFonts w:cs="Times New Roman"/>
          <w:noProof/>
        </w:rPr>
        <w:t xml:space="preserve">, is likely due to an overrepresentation of familial cases at our research center.  </w:t>
      </w:r>
      <w:bookmarkEnd w:id="6"/>
    </w:p>
    <w:p w14:paraId="70F87004" w14:textId="77777777" w:rsidR="00D41611" w:rsidRPr="00A2531C" w:rsidRDefault="00AF3478" w:rsidP="00AF3478">
      <w:r w:rsidRPr="00A2531C">
        <w:t xml:space="preserve">In addition to the limitations outlined in the main text, the independent variable values included in the modeling process were constrained to fixed ranges (e.g., dollar values ranging from $5 to $100) during the study design process. This facilitated orthogonalization of the three choice attributes but limited estimation of disease effects at larger monetary values representative of real-world financial decisions, or with delays longer than 180 days. Maximum likelihood estimation is central to mixed-effects regression modeling, and appreciable variability in parameter estimates can occur between different maximum likelihood estimation methods and statistical programs, particularly as more random effects are modeled </w:t>
      </w:r>
      <w:r w:rsidRPr="00A2531C">
        <w:fldChar w:fldCharType="begin" w:fldLock="1"/>
      </w:r>
      <w:r w:rsidR="00515554" w:rsidRPr="00A2531C">
        <w:instrText>ADDIN CSL_CITATION {"citationItems":[{"id":"ITEM-1","itemData":{"DOI":"10.1080/00031305.2013.817357","ISSN":"0003-1305","abstract":"Several statistical packages are capable of estimating generalized linear mixed models and these packages provide one or more of three estimation methods: penalized quasi-likelihood, Laplace, and Gauss-Hermite. Many studies have investigated these methods' performance for the mixed-effects logistic regression model. However, the authors focused on models with one or two random effects and assumed a simple covariance structure between them, which may not be realistic. When there are multiple correlated random effects in a model, the computation becomes intensive, and often an algorithm fails to converge. Moreover, in our analysis of smoking status and exposure to anti-tobacco advertisements, we have observed that when a model included multiple random effects, parameter estimates varied considerably from one statistical package to another even when using the same estimation method. This article presents a comprehensive review of the advantages and disadvantages of each estimation method. In addition, we compare the performances of the three methods across statistical packages via simulation, which involves two-and three-level logistic regression models with at least three correlated random effects. We apply our findings to a real dataset. Our results suggest that two packages—SAS GLIMMIX Laplace and SuperMix Gaussian quadrature—perform well in terms of accuracy, precision, convergence rates, and computing speed. We also discuss the strengths and weaknesses of the two packages in regard to sample sizes.","author":[{"dropping-particle":"","family":"Kim","given":"Yoonsang","non-dropping-particle":"","parse-names":false,"suffix":""},{"dropping-particle":"","family":"Choi","given":"Young-Ku","non-dropping-particle":"","parse-names":false,"suffix":""},{"dropping-particle":"","family":"Emery","given":"Sherry","non-dropping-particle":"","parse-names":false,"suffix":""}],"container-title":"The American Statistician","id":"ITEM-1","issue":"3","issued":{"date-parts":[["2013","8"]]},"page":"171-182","title":"Logistic Regression With Multiple Random Effects: A Simulation Study of Estimation Methods and Statistical Packages","type":"article-journal","volume":"67"},"uris":["http://www.mendeley.com/documents/?uuid=afc6b6d1-73a7-372d-832d-8a4d813df861"]}],"mendeley":{"formattedCitation":"(Kim, Choi, &amp; Emery, 2013)","plainTextFormattedCitation":"(Kim, Choi, &amp; Emery, 2013)","previouslyFormattedCitation":"(Kim, Choi, &amp; Emery, 2013)"},"properties":{"noteIndex":0},"schema":"https://github.com/citation-style-language/schema/raw/master/csl-citation.json"}</w:instrText>
      </w:r>
      <w:r w:rsidRPr="00A2531C">
        <w:fldChar w:fldCharType="separate"/>
      </w:r>
      <w:r w:rsidR="00C62386" w:rsidRPr="00A2531C">
        <w:rPr>
          <w:noProof/>
        </w:rPr>
        <w:t>(Kim, Choi, &amp; Emery, 2013)</w:t>
      </w:r>
      <w:r w:rsidRPr="00A2531C">
        <w:fldChar w:fldCharType="end"/>
      </w:r>
      <w:r w:rsidRPr="00A2531C">
        <w:t>. The methods utilized in this study were designed to prioritize estimation accuracy for the purposes of correlation with neuroanatomic structures, but some adjustments to the maximum likelihood estimation procedure were necessary due to convergence failure in initial model testing (</w:t>
      </w:r>
      <w:r w:rsidR="00C5494A" w:rsidRPr="00A2531C">
        <w:t>Supplementary</w:t>
      </w:r>
      <w:r w:rsidRPr="00A2531C">
        <w:t xml:space="preserve"> Materials and methods).</w:t>
      </w:r>
    </w:p>
    <w:p w14:paraId="7FF99F62" w14:textId="24122C77" w:rsidR="00AF3478" w:rsidRPr="00A2531C" w:rsidRDefault="00D41611" w:rsidP="00AF3478">
      <w:pPr>
        <w:rPr>
          <w:rFonts w:eastAsia="Calibri" w:cs="Times New Roman"/>
          <w:b/>
          <w:sz w:val="28"/>
          <w:szCs w:val="32"/>
        </w:rPr>
      </w:pPr>
      <w:r w:rsidRPr="00A2531C">
        <w:rPr>
          <w:rFonts w:eastAsia="Calibri" w:cs="Times New Roman"/>
        </w:rPr>
        <w:t xml:space="preserve">Another important limitation of the present study is that there are numerous other factors, particularly those of a socioeconomic or sociocultural nature, that influence the process of decision making in the general population and contribute to profound variability among healthy people. Clinical experience with patients, particularly those with frontal disorders, suggests that these sources of normal variability exert relatively small effects in the setting of brain diseases that </w:t>
      </w:r>
      <w:r w:rsidRPr="00A2531C">
        <w:rPr>
          <w:rFonts w:eastAsia="Calibri" w:cs="Times New Roman"/>
        </w:rPr>
        <w:lastRenderedPageBreak/>
        <w:t xml:space="preserve">directly alter the functioning of systems involved in decision-making; for instance, a lifetime including decades of experience in prudent decision-making does not seem to protect against rash and unwise decisions in dementia. </w:t>
      </w:r>
      <w:r w:rsidR="00D7693C" w:rsidRPr="00A2531C">
        <w:rPr>
          <w:rFonts w:eastAsia="Calibri" w:cs="Times New Roman"/>
        </w:rPr>
        <w:t>Such</w:t>
      </w:r>
      <w:r w:rsidRPr="00A2531C">
        <w:rPr>
          <w:rFonts w:eastAsia="Calibri" w:cs="Times New Roman"/>
        </w:rPr>
        <w:t xml:space="preserve"> factors may thus contribute to </w:t>
      </w:r>
      <w:proofErr w:type="gramStart"/>
      <w:r w:rsidRPr="00A2531C">
        <w:rPr>
          <w:rFonts w:eastAsia="Calibri" w:cs="Times New Roman"/>
        </w:rPr>
        <w:t>decisions, but</w:t>
      </w:r>
      <w:proofErr w:type="gramEnd"/>
      <w:r w:rsidRPr="00A2531C">
        <w:rPr>
          <w:rFonts w:eastAsia="Calibri" w:cs="Times New Roman"/>
        </w:rPr>
        <w:t xml:space="preserve"> were not included in our behavioral model that was designed to examine between patient groups differences. </w:t>
      </w:r>
      <w:r w:rsidR="00AF3478" w:rsidRPr="00A2531C">
        <w:rPr>
          <w:rFonts w:eastAsia="Calibri" w:cs="Times New Roman"/>
        </w:rPr>
        <w:br w:type="page"/>
      </w:r>
    </w:p>
    <w:p w14:paraId="26645CED" w14:textId="4ADF3589" w:rsidR="00AF3478" w:rsidRPr="00A2531C" w:rsidRDefault="00692953" w:rsidP="00AF3478">
      <w:pPr>
        <w:pStyle w:val="Heading1"/>
        <w:rPr>
          <w:rFonts w:eastAsia="Calibri" w:cs="Times New Roman"/>
        </w:rPr>
      </w:pPr>
      <w:r w:rsidRPr="00A2531C">
        <w:rPr>
          <w:rFonts w:eastAsia="Calibri" w:cs="Times New Roman"/>
        </w:rPr>
        <w:lastRenderedPageBreak/>
        <w:t xml:space="preserve">A4. </w:t>
      </w:r>
      <w:r w:rsidR="00C5494A" w:rsidRPr="00A2531C">
        <w:rPr>
          <w:rFonts w:eastAsia="Calibri" w:cs="Times New Roman"/>
        </w:rPr>
        <w:t>Supplementary</w:t>
      </w:r>
      <w:r w:rsidR="00AF3478" w:rsidRPr="00A2531C">
        <w:rPr>
          <w:rFonts w:eastAsia="Calibri" w:cs="Times New Roman"/>
        </w:rPr>
        <w:t xml:space="preserve"> Figures</w:t>
      </w:r>
    </w:p>
    <w:p w14:paraId="10989610" w14:textId="26188F22" w:rsidR="007821FA" w:rsidRPr="00A2531C" w:rsidRDefault="007821FA" w:rsidP="007821FA">
      <w:pPr>
        <w:pStyle w:val="Heading3"/>
        <w:rPr>
          <w:rFonts w:eastAsia="Calibri"/>
        </w:rPr>
      </w:pPr>
      <w:r w:rsidRPr="00A2531C">
        <w:t>Supplementary Figure 1</w:t>
      </w:r>
    </w:p>
    <w:p w14:paraId="734DC058" w14:textId="77777777" w:rsidR="00AF3478" w:rsidRPr="00A2531C" w:rsidRDefault="00AF3478" w:rsidP="007821FA">
      <w:pPr>
        <w:suppressLineNumbers/>
        <w:rPr>
          <w:rFonts w:eastAsia="Times New Roman"/>
        </w:rPr>
      </w:pPr>
      <w:r w:rsidRPr="00A2531C">
        <w:rPr>
          <w:noProof/>
        </w:rPr>
        <w:drawing>
          <wp:inline distT="0" distB="0" distL="0" distR="0" wp14:anchorId="52CC0672" wp14:editId="4DFB59A0">
            <wp:extent cx="3236976" cy="20665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6976" cy="2066544"/>
                    </a:xfrm>
                    <a:prstGeom prst="rect">
                      <a:avLst/>
                    </a:prstGeom>
                    <a:noFill/>
                    <a:ln>
                      <a:noFill/>
                    </a:ln>
                  </pic:spPr>
                </pic:pic>
              </a:graphicData>
            </a:graphic>
          </wp:inline>
        </w:drawing>
      </w:r>
    </w:p>
    <w:p w14:paraId="08D8DE6B" w14:textId="77777777" w:rsidR="00AF3478" w:rsidRPr="00A2531C" w:rsidRDefault="00AF3478" w:rsidP="007821FA">
      <w:pPr>
        <w:suppressLineNumbers/>
        <w:rPr>
          <w:rFonts w:eastAsia="Times New Roman"/>
          <w:sz w:val="26"/>
          <w:szCs w:val="28"/>
        </w:rPr>
      </w:pPr>
      <w:r w:rsidRPr="00A2531C">
        <w:rPr>
          <w:rFonts w:eastAsia="Times New Roman"/>
          <w:noProof/>
          <w:sz w:val="26"/>
          <w:szCs w:val="28"/>
        </w:rPr>
        <w:drawing>
          <wp:inline distT="0" distB="0" distL="0" distR="0" wp14:anchorId="03935257" wp14:editId="50F9C90A">
            <wp:extent cx="3236976" cy="20665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6976" cy="2066544"/>
                    </a:xfrm>
                    <a:prstGeom prst="rect">
                      <a:avLst/>
                    </a:prstGeom>
                    <a:noFill/>
                    <a:ln>
                      <a:noFill/>
                    </a:ln>
                  </pic:spPr>
                </pic:pic>
              </a:graphicData>
            </a:graphic>
          </wp:inline>
        </w:drawing>
      </w:r>
    </w:p>
    <w:p w14:paraId="02D95876" w14:textId="77777777" w:rsidR="00AF3478" w:rsidRPr="00A2531C" w:rsidRDefault="00AF3478" w:rsidP="007821FA">
      <w:pPr>
        <w:suppressLineNumbers/>
      </w:pPr>
      <w:r w:rsidRPr="00A2531C">
        <w:rPr>
          <w:noProof/>
        </w:rPr>
        <w:drawing>
          <wp:inline distT="0" distB="0" distL="0" distR="0" wp14:anchorId="05F1FF33" wp14:editId="4BFE74C5">
            <wp:extent cx="3236976" cy="20665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6976" cy="2066544"/>
                    </a:xfrm>
                    <a:prstGeom prst="rect">
                      <a:avLst/>
                    </a:prstGeom>
                    <a:noFill/>
                    <a:ln>
                      <a:noFill/>
                    </a:ln>
                  </pic:spPr>
                </pic:pic>
              </a:graphicData>
            </a:graphic>
          </wp:inline>
        </w:drawing>
      </w:r>
    </w:p>
    <w:p w14:paraId="67235313" w14:textId="60FFB78E" w:rsidR="00AF3478" w:rsidRPr="00A2531C" w:rsidRDefault="0093060A" w:rsidP="007821FA">
      <w:pPr>
        <w:spacing w:line="240" w:lineRule="auto"/>
        <w:ind w:firstLine="0"/>
        <w:rPr>
          <w:rFonts w:ascii="Helvetica" w:eastAsia="Times New Roman" w:hAnsi="Helvetica" w:cs="Helvetica"/>
          <w:sz w:val="20"/>
          <w:szCs w:val="20"/>
        </w:rPr>
      </w:pPr>
      <w:r w:rsidRPr="00A2531C">
        <w:rPr>
          <w:rFonts w:ascii="Helvetica" w:eastAsia="Times New Roman" w:hAnsi="Helvetica" w:cs="Helvetica"/>
          <w:b/>
          <w:bCs/>
          <w:noProof/>
          <w:sz w:val="20"/>
          <w:szCs w:val="20"/>
        </w:rPr>
        <w:t xml:space="preserve">Supplementary </w:t>
      </w:r>
      <w:r w:rsidR="00AF3478" w:rsidRPr="00A2531C">
        <w:rPr>
          <w:rFonts w:ascii="Helvetica" w:eastAsia="Times New Roman" w:hAnsi="Helvetica" w:cs="Helvetica"/>
          <w:b/>
          <w:bCs/>
          <w:noProof/>
          <w:sz w:val="20"/>
          <w:szCs w:val="20"/>
        </w:rPr>
        <w:t>Fig</w:t>
      </w:r>
      <w:r w:rsidR="00B95A85" w:rsidRPr="00A2531C">
        <w:rPr>
          <w:rFonts w:ascii="Helvetica" w:eastAsia="Times New Roman" w:hAnsi="Helvetica" w:cs="Helvetica"/>
          <w:b/>
          <w:bCs/>
          <w:noProof/>
          <w:sz w:val="20"/>
          <w:szCs w:val="20"/>
        </w:rPr>
        <w:t>ure</w:t>
      </w:r>
      <w:r w:rsidR="00AF3478" w:rsidRPr="00A2531C">
        <w:rPr>
          <w:rFonts w:ascii="Helvetica" w:eastAsia="Times New Roman" w:hAnsi="Helvetica" w:cs="Helvetica"/>
          <w:b/>
          <w:bCs/>
          <w:noProof/>
          <w:sz w:val="20"/>
          <w:szCs w:val="20"/>
        </w:rPr>
        <w:t xml:space="preserve"> </w:t>
      </w:r>
      <w:r w:rsidR="00AF3478" w:rsidRPr="00A2531C">
        <w:rPr>
          <w:rFonts w:ascii="Helvetica" w:eastAsia="Times New Roman" w:hAnsi="Helvetica" w:cs="Helvetica"/>
          <w:b/>
          <w:bCs/>
          <w:sz w:val="20"/>
          <w:szCs w:val="20"/>
        </w:rPr>
        <w:t>1.</w:t>
      </w:r>
      <w:r w:rsidR="00AF3478" w:rsidRPr="00A2531C">
        <w:rPr>
          <w:rFonts w:ascii="Helvetica" w:eastAsia="Times New Roman" w:hAnsi="Helvetica" w:cs="Helvetica"/>
          <w:sz w:val="20"/>
          <w:szCs w:val="20"/>
        </w:rPr>
        <w:t xml:space="preserve"> Relationships between values of the choice attributes and the proportion of smaller immediate rewards chosen by healthy controls. Each line represents an individual control’s decisions during the task.</w:t>
      </w:r>
      <w:r w:rsidR="00AF3478" w:rsidRPr="00A2531C">
        <w:rPr>
          <w:rFonts w:ascii="Helvetica" w:hAnsi="Helvetica" w:cs="Helvetica"/>
          <w:sz w:val="20"/>
          <w:szCs w:val="20"/>
        </w:rPr>
        <w:br w:type="page"/>
      </w:r>
    </w:p>
    <w:p w14:paraId="2DE47316" w14:textId="50FDEA07" w:rsidR="007821FA" w:rsidRPr="00A2531C" w:rsidRDefault="007821FA" w:rsidP="007821FA">
      <w:pPr>
        <w:pStyle w:val="Heading3"/>
      </w:pPr>
      <w:r w:rsidRPr="00A2531C">
        <w:lastRenderedPageBreak/>
        <w:t>Supplementary Figure 2</w:t>
      </w:r>
    </w:p>
    <w:p w14:paraId="5136E030" w14:textId="342FEEAF" w:rsidR="00AF3478" w:rsidRPr="00A2531C" w:rsidRDefault="00AF3478" w:rsidP="007821FA">
      <w:pPr>
        <w:suppressLineNumbers/>
      </w:pPr>
      <w:r w:rsidRPr="00A2531C">
        <w:rPr>
          <w:noProof/>
        </w:rPr>
        <w:drawing>
          <wp:inline distT="0" distB="0" distL="0" distR="0" wp14:anchorId="0E20CBE1" wp14:editId="74179E5E">
            <wp:extent cx="2567305" cy="1828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7305" cy="1828800"/>
                    </a:xfrm>
                    <a:prstGeom prst="rect">
                      <a:avLst/>
                    </a:prstGeom>
                    <a:noFill/>
                    <a:ln>
                      <a:noFill/>
                    </a:ln>
                  </pic:spPr>
                </pic:pic>
              </a:graphicData>
            </a:graphic>
          </wp:inline>
        </w:drawing>
      </w:r>
    </w:p>
    <w:p w14:paraId="41436B94" w14:textId="77777777" w:rsidR="00AF3478" w:rsidRPr="00A2531C" w:rsidRDefault="00AF3478" w:rsidP="007821FA">
      <w:pPr>
        <w:suppressLineNumbers/>
      </w:pPr>
      <w:r w:rsidRPr="00A2531C">
        <w:rPr>
          <w:noProof/>
        </w:rPr>
        <w:drawing>
          <wp:inline distT="0" distB="0" distL="0" distR="0" wp14:anchorId="23EAB534" wp14:editId="5DBAF183">
            <wp:extent cx="2560320" cy="182880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0320" cy="1828800"/>
                    </a:xfrm>
                    <a:prstGeom prst="rect">
                      <a:avLst/>
                    </a:prstGeom>
                    <a:noFill/>
                    <a:ln>
                      <a:noFill/>
                    </a:ln>
                  </pic:spPr>
                </pic:pic>
              </a:graphicData>
            </a:graphic>
          </wp:inline>
        </w:drawing>
      </w:r>
      <w:r w:rsidRPr="00A2531C">
        <w:rPr>
          <w:noProof/>
        </w:rPr>
        <w:drawing>
          <wp:inline distT="0" distB="0" distL="0" distR="0" wp14:anchorId="0434F349" wp14:editId="7E65FBC7">
            <wp:extent cx="2567305" cy="1828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7305" cy="1828800"/>
                    </a:xfrm>
                    <a:prstGeom prst="rect">
                      <a:avLst/>
                    </a:prstGeom>
                    <a:noFill/>
                    <a:ln>
                      <a:noFill/>
                    </a:ln>
                  </pic:spPr>
                </pic:pic>
              </a:graphicData>
            </a:graphic>
          </wp:inline>
        </w:drawing>
      </w:r>
    </w:p>
    <w:p w14:paraId="5282D3F2" w14:textId="77777777" w:rsidR="00AF3478" w:rsidRPr="00A2531C" w:rsidRDefault="00AF3478" w:rsidP="007821FA">
      <w:pPr>
        <w:suppressLineNumbers/>
      </w:pPr>
      <w:r w:rsidRPr="00A2531C">
        <w:rPr>
          <w:noProof/>
        </w:rPr>
        <w:drawing>
          <wp:inline distT="0" distB="0" distL="0" distR="0" wp14:anchorId="2978ED57" wp14:editId="1F35F9C0">
            <wp:extent cx="2567305" cy="1828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7305" cy="1828800"/>
                    </a:xfrm>
                    <a:prstGeom prst="rect">
                      <a:avLst/>
                    </a:prstGeom>
                    <a:noFill/>
                    <a:ln>
                      <a:noFill/>
                    </a:ln>
                  </pic:spPr>
                </pic:pic>
              </a:graphicData>
            </a:graphic>
          </wp:inline>
        </w:drawing>
      </w:r>
      <w:r w:rsidRPr="00A2531C">
        <w:rPr>
          <w:noProof/>
        </w:rPr>
        <w:drawing>
          <wp:inline distT="0" distB="0" distL="0" distR="0" wp14:anchorId="74BAF7BD" wp14:editId="43BF0851">
            <wp:extent cx="2567305" cy="1828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7305" cy="1828800"/>
                    </a:xfrm>
                    <a:prstGeom prst="rect">
                      <a:avLst/>
                    </a:prstGeom>
                    <a:noFill/>
                    <a:ln>
                      <a:noFill/>
                    </a:ln>
                  </pic:spPr>
                </pic:pic>
              </a:graphicData>
            </a:graphic>
          </wp:inline>
        </w:drawing>
      </w:r>
    </w:p>
    <w:p w14:paraId="0009DA30" w14:textId="6C9ACC70" w:rsidR="00AF3478" w:rsidRPr="00A2531C" w:rsidRDefault="0093060A" w:rsidP="007821FA">
      <w:pPr>
        <w:spacing w:line="240" w:lineRule="auto"/>
        <w:ind w:firstLine="0"/>
        <w:rPr>
          <w:rFonts w:eastAsia="Times New Roman"/>
          <w:b/>
          <w:sz w:val="20"/>
          <w:szCs w:val="20"/>
        </w:rPr>
      </w:pPr>
      <w:r w:rsidRPr="00A2531C">
        <w:rPr>
          <w:rFonts w:ascii="Arial" w:eastAsia="Times New Roman" w:hAnsi="Arial"/>
          <w:b/>
          <w:sz w:val="20"/>
          <w:szCs w:val="20"/>
        </w:rPr>
        <w:t xml:space="preserve">Supplementary </w:t>
      </w:r>
      <w:r w:rsidR="00AF3478" w:rsidRPr="00A2531C">
        <w:rPr>
          <w:rFonts w:ascii="Arial" w:eastAsia="Times New Roman" w:hAnsi="Arial"/>
          <w:b/>
          <w:sz w:val="20"/>
          <w:szCs w:val="20"/>
        </w:rPr>
        <w:t>Fig</w:t>
      </w:r>
      <w:r w:rsidR="00B95A85" w:rsidRPr="00A2531C">
        <w:rPr>
          <w:rFonts w:ascii="Arial" w:eastAsia="Times New Roman" w:hAnsi="Arial"/>
          <w:b/>
          <w:sz w:val="20"/>
          <w:szCs w:val="20"/>
        </w:rPr>
        <w:t>ure</w:t>
      </w:r>
      <w:r w:rsidR="00AF3478" w:rsidRPr="00A2531C">
        <w:rPr>
          <w:rFonts w:ascii="Arial" w:eastAsia="Times New Roman" w:hAnsi="Arial"/>
          <w:b/>
          <w:sz w:val="20"/>
          <w:szCs w:val="20"/>
        </w:rPr>
        <w:t xml:space="preserve"> 2. </w:t>
      </w:r>
      <w:r w:rsidR="00AF3478" w:rsidRPr="00A2531C">
        <w:rPr>
          <w:rFonts w:ascii="Arial" w:eastAsia="Times New Roman" w:hAnsi="Arial"/>
          <w:sz w:val="20"/>
          <w:szCs w:val="20"/>
        </w:rPr>
        <w:t xml:space="preserve">Locally-weighted logit </w:t>
      </w:r>
      <w:r w:rsidR="00AF3478" w:rsidRPr="00A2531C">
        <w:rPr>
          <w:rFonts w:ascii="Arial" w:eastAsia="Times New Roman" w:hAnsi="Arial"/>
          <w:noProof/>
          <w:sz w:val="20"/>
          <w:szCs w:val="20"/>
        </w:rPr>
        <w:t>regressions</w:t>
      </w:r>
      <w:r w:rsidR="00AF3478" w:rsidRPr="00A2531C">
        <w:rPr>
          <w:rFonts w:ascii="Arial" w:eastAsia="Times New Roman" w:hAnsi="Arial"/>
          <w:sz w:val="20"/>
          <w:szCs w:val="20"/>
        </w:rPr>
        <w:t xml:space="preserve"> estimating relationships between values of choice attributes and the log-odds of choosing the smaller immediate reward. The left column shows this relationship for untransformed choice </w:t>
      </w:r>
      <w:r w:rsidR="00AF3478" w:rsidRPr="00A2531C">
        <w:rPr>
          <w:rFonts w:ascii="Arial" w:eastAsia="Times New Roman" w:hAnsi="Arial"/>
          <w:noProof/>
          <w:sz w:val="20"/>
          <w:szCs w:val="20"/>
        </w:rPr>
        <w:t>attributes</w:t>
      </w:r>
      <w:r w:rsidR="00AF3478" w:rsidRPr="00A2531C">
        <w:rPr>
          <w:rFonts w:ascii="Arial" w:eastAsia="Times New Roman" w:hAnsi="Arial"/>
          <w:sz w:val="20"/>
          <w:szCs w:val="20"/>
        </w:rPr>
        <w:t xml:space="preserve">, and the right </w:t>
      </w:r>
      <w:r w:rsidR="00AF3478" w:rsidRPr="00A2531C">
        <w:rPr>
          <w:rFonts w:ascii="Arial" w:eastAsia="Times New Roman" w:hAnsi="Arial"/>
          <w:noProof/>
          <w:sz w:val="20"/>
          <w:szCs w:val="20"/>
        </w:rPr>
        <w:t>shows</w:t>
      </w:r>
      <w:r w:rsidR="00AF3478" w:rsidRPr="00A2531C">
        <w:rPr>
          <w:rFonts w:ascii="Arial" w:eastAsia="Times New Roman" w:hAnsi="Arial"/>
          <w:sz w:val="20"/>
          <w:szCs w:val="20"/>
        </w:rPr>
        <w:t xml:space="preserve"> the effect of natural log transformations for delay length and delayed reward magnitude on the linearity of their relationship with the log-odds of choosing the immediate reward.</w:t>
      </w:r>
      <w:r w:rsidR="00AF3478" w:rsidRPr="00A2531C">
        <w:rPr>
          <w:sz w:val="20"/>
          <w:szCs w:val="20"/>
        </w:rPr>
        <w:br w:type="page"/>
      </w:r>
    </w:p>
    <w:p w14:paraId="046FD98B" w14:textId="062D9FC3" w:rsidR="007821FA" w:rsidRPr="00A2531C" w:rsidRDefault="007821FA" w:rsidP="007821FA">
      <w:pPr>
        <w:pStyle w:val="Heading3"/>
        <w:rPr>
          <w:rFonts w:eastAsia="Calibri" w:cs="Times New Roman"/>
        </w:rPr>
      </w:pPr>
      <w:r w:rsidRPr="00A2531C">
        <w:lastRenderedPageBreak/>
        <w:t>Supplementary Figure 3</w:t>
      </w:r>
    </w:p>
    <w:p w14:paraId="15040CCD" w14:textId="4BF801F4" w:rsidR="00AF3478" w:rsidRPr="00A2531C" w:rsidRDefault="00AF3478" w:rsidP="00AF3478">
      <w:pPr>
        <w:suppressLineNumbers/>
        <w:spacing w:line="240" w:lineRule="auto"/>
        <w:ind w:firstLine="0"/>
        <w:rPr>
          <w:rFonts w:eastAsia="Calibri" w:cs="Times New Roman"/>
        </w:rPr>
      </w:pPr>
      <w:r w:rsidRPr="00A2531C">
        <w:rPr>
          <w:rFonts w:eastAsia="Calibri" w:cs="Times New Roman"/>
          <w:noProof/>
        </w:rPr>
        <w:drawing>
          <wp:inline distT="0" distB="0" distL="0" distR="0" wp14:anchorId="12AEF29B" wp14:editId="5C9DDC5B">
            <wp:extent cx="2878945"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nsitivity_scatter_percentpenaltyvdelayedrewardmagnitude.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2F1B63CE" wp14:editId="48D09A05">
            <wp:extent cx="2878945"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itivity_scatter_percentpenaltyvdelayedrewardmagnitude_ctrl.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p>
    <w:p w14:paraId="576BD224" w14:textId="77777777" w:rsidR="00AF3478" w:rsidRPr="00A2531C" w:rsidRDefault="00AF3478" w:rsidP="00AF3478">
      <w:pPr>
        <w:suppressLineNumbers/>
        <w:spacing w:line="240" w:lineRule="auto"/>
        <w:ind w:firstLine="0"/>
        <w:jc w:val="left"/>
        <w:rPr>
          <w:rFonts w:eastAsia="Calibri" w:cs="Times New Roman"/>
        </w:rPr>
      </w:pPr>
      <w:r w:rsidRPr="00A2531C">
        <w:rPr>
          <w:rFonts w:eastAsia="Calibri" w:cs="Times New Roman"/>
          <w:noProof/>
        </w:rPr>
        <w:drawing>
          <wp:inline distT="0" distB="0" distL="0" distR="0" wp14:anchorId="05B196E6" wp14:editId="08F6AA4F">
            <wp:extent cx="2878945"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nsitivity_scatter_percentpenaltyvdelaylength.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79F04760" wp14:editId="11EF344D">
            <wp:extent cx="2878945" cy="205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nsitivity_scatter_percentpenaltyvdelaylength_ctrl.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p>
    <w:p w14:paraId="5E698304" w14:textId="242270CC" w:rsidR="00AF3478" w:rsidRPr="00A2531C" w:rsidRDefault="00AF3478" w:rsidP="00AF3478">
      <w:pPr>
        <w:suppressLineNumbers/>
        <w:spacing w:line="240" w:lineRule="auto"/>
        <w:ind w:firstLine="0"/>
        <w:jc w:val="left"/>
        <w:rPr>
          <w:rFonts w:eastAsia="Calibri" w:cs="Times New Roman"/>
        </w:rPr>
      </w:pPr>
      <w:r w:rsidRPr="00A2531C">
        <w:rPr>
          <w:rFonts w:eastAsia="Calibri" w:cs="Times New Roman"/>
          <w:noProof/>
        </w:rPr>
        <w:drawing>
          <wp:inline distT="0" distB="0" distL="0" distR="0" wp14:anchorId="20B61C5B" wp14:editId="056A933F">
            <wp:extent cx="2878945"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itivity_scatter_delayedrewardmagnitudevdelaylength.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649F969A" wp14:editId="59616D0F">
            <wp:extent cx="2878945"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nsitivity_scatter_delayedrewardmagnitudevdelaylength_ctrl.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p>
    <w:p w14:paraId="2E29A675"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584E1654" w14:textId="45FDA181" w:rsidR="007821FA" w:rsidRPr="00A2531C" w:rsidRDefault="007821FA" w:rsidP="007821FA">
      <w:pPr>
        <w:suppressLineNumbers/>
        <w:spacing w:line="240" w:lineRule="auto"/>
        <w:ind w:firstLine="0"/>
        <w:jc w:val="center"/>
        <w:rPr>
          <w:rFonts w:ascii="Arial" w:eastAsia="Calibri" w:hAnsi="Arial"/>
          <w:sz w:val="20"/>
          <w:szCs w:val="20"/>
        </w:rPr>
      </w:pPr>
      <w:r w:rsidRPr="00A2531C">
        <w:rPr>
          <w:rFonts w:ascii="Arial" w:eastAsia="Calibri" w:hAnsi="Arial"/>
          <w:sz w:val="20"/>
          <w:szCs w:val="20"/>
        </w:rPr>
        <w:t>- Supplementary Figure 3 continued on the next page -</w:t>
      </w:r>
    </w:p>
    <w:p w14:paraId="734CCAC7" w14:textId="77777777" w:rsidR="007821FA" w:rsidRPr="00A2531C" w:rsidRDefault="007821FA" w:rsidP="00AF3478">
      <w:pPr>
        <w:suppressLineNumbers/>
        <w:spacing w:line="240" w:lineRule="auto"/>
        <w:ind w:firstLine="0"/>
        <w:rPr>
          <w:rFonts w:eastAsia="Calibri" w:cs="Times New Roman"/>
        </w:rPr>
      </w:pPr>
    </w:p>
    <w:p w14:paraId="466E126C"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4417D583"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4048EEF9"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4FDFC84B"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2A51AF48"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094BC01F"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3255121B"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3384432B"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1B862567" w14:textId="77777777" w:rsidR="007821FA" w:rsidRPr="00A2531C" w:rsidRDefault="007821FA" w:rsidP="007821FA">
      <w:pPr>
        <w:suppressLineNumbers/>
        <w:spacing w:line="240" w:lineRule="auto"/>
        <w:ind w:firstLine="0"/>
        <w:jc w:val="center"/>
        <w:rPr>
          <w:rFonts w:ascii="Arial" w:eastAsia="Calibri" w:hAnsi="Arial"/>
          <w:sz w:val="20"/>
          <w:szCs w:val="20"/>
        </w:rPr>
      </w:pPr>
    </w:p>
    <w:p w14:paraId="4570D456" w14:textId="6A06A21D" w:rsidR="007821FA" w:rsidRPr="00A2531C" w:rsidRDefault="007821FA" w:rsidP="007821FA">
      <w:pPr>
        <w:suppressLineNumbers/>
        <w:spacing w:line="240" w:lineRule="auto"/>
        <w:ind w:firstLine="0"/>
        <w:jc w:val="center"/>
        <w:rPr>
          <w:rFonts w:ascii="Arial" w:eastAsia="Calibri" w:hAnsi="Arial"/>
          <w:sz w:val="20"/>
          <w:szCs w:val="20"/>
        </w:rPr>
      </w:pPr>
      <w:r w:rsidRPr="00A2531C">
        <w:rPr>
          <w:rFonts w:ascii="Arial" w:eastAsia="Calibri" w:hAnsi="Arial"/>
          <w:sz w:val="20"/>
          <w:szCs w:val="20"/>
        </w:rPr>
        <w:lastRenderedPageBreak/>
        <w:t>- Supplementary Figure 3 continued -</w:t>
      </w:r>
    </w:p>
    <w:p w14:paraId="27765051" w14:textId="77777777" w:rsidR="007821FA" w:rsidRPr="00A2531C" w:rsidRDefault="007821FA" w:rsidP="00AF3478">
      <w:pPr>
        <w:suppressLineNumbers/>
        <w:spacing w:line="240" w:lineRule="auto"/>
        <w:ind w:firstLine="0"/>
        <w:rPr>
          <w:rFonts w:eastAsia="Calibri" w:cs="Times New Roman"/>
        </w:rPr>
      </w:pPr>
    </w:p>
    <w:p w14:paraId="10D41336" w14:textId="3BDD1F95" w:rsidR="00AF3478" w:rsidRPr="00A2531C" w:rsidRDefault="00AF3478" w:rsidP="00AF3478">
      <w:pPr>
        <w:suppressLineNumbers/>
        <w:spacing w:line="240" w:lineRule="auto"/>
        <w:ind w:firstLine="0"/>
        <w:rPr>
          <w:rFonts w:eastAsia="Calibri" w:cs="Times New Roman"/>
        </w:rPr>
      </w:pPr>
      <w:r w:rsidRPr="00A2531C">
        <w:rPr>
          <w:rFonts w:eastAsia="Calibri" w:cs="Times New Roman"/>
          <w:noProof/>
        </w:rPr>
        <w:drawing>
          <wp:inline distT="0" distB="0" distL="0" distR="0" wp14:anchorId="09A1AD7F" wp14:editId="1A899AD6">
            <wp:extent cx="2878945" cy="205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nsitivity_scatter_percentpenaltyvbaselineimpulsivity.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2C05B1F9" wp14:editId="71897A11">
            <wp:extent cx="2878945"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nsitivity_scatter_percentpenaltyvbaselineimpulsivity_ctrl.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421CCB7F" wp14:editId="65B7A193">
            <wp:extent cx="2878945"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nsitivity_scatter_delaylengthvbaselineimpulsivity.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50BE6775" wp14:editId="3393D24A">
            <wp:extent cx="2878945"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nsitivity_scatter_delaylengthvbaselineimpulsivity_ctrl.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48F7321B" wp14:editId="4E4A0BC0">
            <wp:extent cx="2878945" cy="2057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nsitivity_scatter_delayedrewardmagnitudevbaselineimpulsivity.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09B1ABB5" wp14:editId="0014E1E6">
            <wp:extent cx="2878945" cy="2057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sitivity_scatter_delayedrewardmagnitudevbaselineimpulsivity_ctrl.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p>
    <w:p w14:paraId="32F1C187" w14:textId="0A5046E7" w:rsidR="00AF3478" w:rsidRPr="00A2531C" w:rsidRDefault="0093060A" w:rsidP="00720C51">
      <w:pPr>
        <w:spacing w:line="240" w:lineRule="auto"/>
        <w:ind w:firstLine="0"/>
        <w:rPr>
          <w:rFonts w:ascii="Arial" w:hAnsi="Arial"/>
          <w:b/>
          <w:sz w:val="20"/>
          <w:szCs w:val="20"/>
        </w:rPr>
      </w:pPr>
      <w:r w:rsidRPr="00A2531C">
        <w:rPr>
          <w:rFonts w:ascii="Arial" w:hAnsi="Arial"/>
          <w:b/>
          <w:sz w:val="20"/>
          <w:szCs w:val="20"/>
        </w:rPr>
        <w:t xml:space="preserve">Supplementary </w:t>
      </w:r>
      <w:r w:rsidR="00AF3478" w:rsidRPr="00A2531C">
        <w:rPr>
          <w:rFonts w:ascii="Arial" w:hAnsi="Arial"/>
          <w:b/>
          <w:sz w:val="20"/>
          <w:szCs w:val="20"/>
        </w:rPr>
        <w:t>Fig</w:t>
      </w:r>
      <w:r w:rsidR="00B95A85" w:rsidRPr="00A2531C">
        <w:rPr>
          <w:rFonts w:ascii="Arial" w:hAnsi="Arial"/>
          <w:b/>
          <w:sz w:val="20"/>
          <w:szCs w:val="20"/>
        </w:rPr>
        <w:t>ure</w:t>
      </w:r>
      <w:r w:rsidR="00AF3478" w:rsidRPr="00A2531C">
        <w:rPr>
          <w:rFonts w:ascii="Arial" w:hAnsi="Arial"/>
          <w:b/>
          <w:sz w:val="20"/>
          <w:szCs w:val="20"/>
        </w:rPr>
        <w:t xml:space="preserve"> 3. </w:t>
      </w:r>
      <w:r w:rsidR="00AF3478" w:rsidRPr="00A2531C">
        <w:rPr>
          <w:rFonts w:ascii="Arial" w:hAnsi="Arial"/>
          <w:sz w:val="20"/>
          <w:szCs w:val="20"/>
        </w:rPr>
        <w:t xml:space="preserve">Scatterplots depicting correlations between estimates produced by the </w:t>
      </w:r>
      <w:r w:rsidR="00253A36" w:rsidRPr="00A2531C">
        <w:rPr>
          <w:rFonts w:ascii="Arial" w:hAnsi="Arial"/>
          <w:noProof/>
          <w:sz w:val="20"/>
          <w:szCs w:val="20"/>
        </w:rPr>
        <w:t>behavi</w:t>
      </w:r>
      <w:r w:rsidR="00515554" w:rsidRPr="00A2531C">
        <w:rPr>
          <w:rFonts w:ascii="Arial" w:hAnsi="Arial"/>
          <w:noProof/>
          <w:sz w:val="20"/>
          <w:szCs w:val="20"/>
        </w:rPr>
        <w:t>oral</w:t>
      </w:r>
      <w:r w:rsidR="00AF3478" w:rsidRPr="00A2531C">
        <w:rPr>
          <w:rFonts w:ascii="Arial" w:hAnsi="Arial"/>
          <w:sz w:val="20"/>
          <w:szCs w:val="20"/>
        </w:rPr>
        <w:t xml:space="preserve"> model. The left column shows </w:t>
      </w:r>
      <w:r w:rsidR="00AF3478" w:rsidRPr="00A2531C">
        <w:rPr>
          <w:rFonts w:ascii="Arial" w:hAnsi="Arial"/>
          <w:noProof/>
          <w:sz w:val="20"/>
          <w:szCs w:val="20"/>
        </w:rPr>
        <w:t>these relationships</w:t>
      </w:r>
      <w:r w:rsidR="00AF3478" w:rsidRPr="00A2531C">
        <w:rPr>
          <w:rFonts w:ascii="Arial" w:hAnsi="Arial"/>
          <w:sz w:val="20"/>
          <w:szCs w:val="20"/>
        </w:rPr>
        <w:t xml:space="preserve"> using estimates for all </w:t>
      </w:r>
      <w:r w:rsidR="00AF3478" w:rsidRPr="00A2531C">
        <w:rPr>
          <w:rFonts w:ascii="Arial" w:hAnsi="Arial"/>
          <w:noProof/>
          <w:sz w:val="20"/>
          <w:szCs w:val="20"/>
        </w:rPr>
        <w:t>subjects,</w:t>
      </w:r>
      <w:r w:rsidR="00AF3478" w:rsidRPr="00A2531C">
        <w:rPr>
          <w:rFonts w:ascii="Arial" w:hAnsi="Arial"/>
          <w:sz w:val="20"/>
          <w:szCs w:val="20"/>
        </w:rPr>
        <w:t xml:space="preserve"> and the corresponding panel in the right column shows this relationship only in healthy controls.</w:t>
      </w:r>
      <w:r w:rsidR="00AF3478" w:rsidRPr="00A2531C">
        <w:rPr>
          <w:rFonts w:ascii="Arial" w:eastAsia="Calibri" w:hAnsi="Arial"/>
          <w:sz w:val="20"/>
          <w:szCs w:val="20"/>
        </w:rPr>
        <w:br w:type="page"/>
      </w:r>
    </w:p>
    <w:p w14:paraId="4D76E962" w14:textId="1CB114EA" w:rsidR="008B26E4" w:rsidRPr="00A2531C" w:rsidRDefault="008B26E4" w:rsidP="008B26E4">
      <w:pPr>
        <w:pStyle w:val="Heading3"/>
        <w:rPr>
          <w:rFonts w:eastAsia="Calibri" w:cs="Times New Roman"/>
        </w:rPr>
      </w:pPr>
      <w:r w:rsidRPr="00A2531C">
        <w:lastRenderedPageBreak/>
        <w:t>Supplementary Figure 4</w:t>
      </w:r>
    </w:p>
    <w:p w14:paraId="7F9A39BF" w14:textId="4294470F" w:rsidR="00AF3478" w:rsidRPr="00A2531C" w:rsidRDefault="00AF3478" w:rsidP="00AF3478">
      <w:pPr>
        <w:suppressLineNumbers/>
        <w:spacing w:line="240" w:lineRule="auto"/>
        <w:ind w:firstLine="0"/>
        <w:rPr>
          <w:rFonts w:eastAsia="Calibri" w:cs="Times New Roman"/>
        </w:rPr>
      </w:pPr>
      <w:r w:rsidRPr="00A2531C">
        <w:rPr>
          <w:rFonts w:eastAsia="Calibri" w:cs="Times New Roman"/>
          <w:noProof/>
        </w:rPr>
        <w:drawing>
          <wp:inline distT="0" distB="0" distL="0" distR="0" wp14:anchorId="3C2AEF4D" wp14:editId="562B2009">
            <wp:extent cx="2878945"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cent penalty sensitivity estimate vs. Agreement scatter (normals w. nonendpointICR).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4F78D030" wp14:editId="68D78FE3">
            <wp:extent cx="2878945"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ay length sensitivity estimate vs. Agreement scatter (normals w. nonendpointICR).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p>
    <w:p w14:paraId="5AA64F31" w14:textId="77777777" w:rsidR="00AF3478" w:rsidRPr="00A2531C" w:rsidRDefault="00AF3478" w:rsidP="00AF3478">
      <w:pPr>
        <w:suppressLineNumbers/>
        <w:spacing w:line="240" w:lineRule="auto"/>
        <w:ind w:firstLine="0"/>
        <w:rPr>
          <w:rFonts w:eastAsia="Calibri" w:cs="Times New Roman"/>
        </w:rPr>
      </w:pPr>
      <w:r w:rsidRPr="00A2531C">
        <w:rPr>
          <w:rFonts w:eastAsia="Calibri" w:cs="Times New Roman"/>
          <w:noProof/>
        </w:rPr>
        <w:drawing>
          <wp:inline distT="0" distB="0" distL="0" distR="0" wp14:anchorId="30B7D820" wp14:editId="17EB033E">
            <wp:extent cx="2878945"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ayed reward magnitude sensitivity estimate vs. Agreement scatter (normals w. nonendpointICR).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r w:rsidRPr="00A2531C">
        <w:rPr>
          <w:rFonts w:eastAsia="Calibri" w:cs="Times New Roman"/>
          <w:noProof/>
        </w:rPr>
        <w:drawing>
          <wp:inline distT="0" distB="0" distL="0" distR="0" wp14:anchorId="2DE81D2B" wp14:editId="3CB3C493">
            <wp:extent cx="2878945" cy="205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seline impulsivity estimate vs. Agreement scatter (normals w. nonendpointICR).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8945" cy="2057400"/>
                    </a:xfrm>
                    <a:prstGeom prst="rect">
                      <a:avLst/>
                    </a:prstGeom>
                  </pic:spPr>
                </pic:pic>
              </a:graphicData>
            </a:graphic>
          </wp:inline>
        </w:drawing>
      </w:r>
    </w:p>
    <w:p w14:paraId="3938FFEA" w14:textId="6D77E457" w:rsidR="00AF3478" w:rsidRPr="00A2531C" w:rsidRDefault="0093060A" w:rsidP="00720C51">
      <w:pPr>
        <w:spacing w:line="240" w:lineRule="auto"/>
        <w:ind w:firstLine="0"/>
        <w:rPr>
          <w:rFonts w:ascii="Arial" w:hAnsi="Arial"/>
          <w:sz w:val="20"/>
          <w:szCs w:val="20"/>
        </w:rPr>
      </w:pPr>
      <w:r w:rsidRPr="00A2531C">
        <w:rPr>
          <w:rFonts w:ascii="Arial" w:hAnsi="Arial"/>
          <w:b/>
          <w:sz w:val="20"/>
          <w:szCs w:val="20"/>
        </w:rPr>
        <w:t xml:space="preserve">Supplementary </w:t>
      </w:r>
      <w:r w:rsidR="00AF3478" w:rsidRPr="00A2531C">
        <w:rPr>
          <w:rFonts w:ascii="Arial" w:hAnsi="Arial"/>
          <w:b/>
          <w:sz w:val="20"/>
          <w:szCs w:val="20"/>
        </w:rPr>
        <w:t>Fig</w:t>
      </w:r>
      <w:r w:rsidR="00B95A85" w:rsidRPr="00A2531C">
        <w:rPr>
          <w:rFonts w:ascii="Arial" w:hAnsi="Arial"/>
          <w:b/>
          <w:sz w:val="20"/>
          <w:szCs w:val="20"/>
        </w:rPr>
        <w:t>ure</w:t>
      </w:r>
      <w:r w:rsidR="00AF3478" w:rsidRPr="00A2531C">
        <w:rPr>
          <w:rFonts w:ascii="Arial" w:hAnsi="Arial"/>
          <w:b/>
          <w:sz w:val="20"/>
          <w:szCs w:val="20"/>
        </w:rPr>
        <w:t xml:space="preserve"> 4. </w:t>
      </w:r>
      <w:r w:rsidR="00AF3478" w:rsidRPr="00A2531C">
        <w:rPr>
          <w:rFonts w:ascii="Arial" w:hAnsi="Arial"/>
          <w:sz w:val="20"/>
          <w:szCs w:val="20"/>
        </w:rPr>
        <w:t xml:space="preserve">Correlations between </w:t>
      </w:r>
      <w:r w:rsidR="00253A36" w:rsidRPr="00A2531C">
        <w:rPr>
          <w:rFonts w:ascii="Arial" w:hAnsi="Arial"/>
          <w:noProof/>
          <w:sz w:val="20"/>
          <w:szCs w:val="20"/>
        </w:rPr>
        <w:t>behavi</w:t>
      </w:r>
      <w:r w:rsidR="00515554" w:rsidRPr="00A2531C">
        <w:rPr>
          <w:rFonts w:ascii="Arial" w:hAnsi="Arial"/>
          <w:noProof/>
          <w:sz w:val="20"/>
          <w:szCs w:val="20"/>
        </w:rPr>
        <w:t>oral</w:t>
      </w:r>
      <w:r w:rsidR="00AF3478" w:rsidRPr="00A2531C">
        <w:rPr>
          <w:rFonts w:ascii="Arial" w:hAnsi="Arial"/>
          <w:sz w:val="20"/>
          <w:szCs w:val="20"/>
        </w:rPr>
        <w:t xml:space="preserve"> model estimates and choice consistency in 58 healthy controls who chose both smaller immediate and </w:t>
      </w:r>
      <w:r w:rsidR="00AF3478" w:rsidRPr="00A2531C">
        <w:rPr>
          <w:rFonts w:ascii="Arial" w:hAnsi="Arial"/>
          <w:noProof/>
          <w:sz w:val="20"/>
          <w:szCs w:val="20"/>
        </w:rPr>
        <w:t>larger</w:t>
      </w:r>
      <w:r w:rsidR="00AF3478" w:rsidRPr="00A2531C">
        <w:rPr>
          <w:rFonts w:ascii="Arial" w:hAnsi="Arial"/>
          <w:sz w:val="20"/>
          <w:szCs w:val="20"/>
        </w:rPr>
        <w:t xml:space="preserve"> delayed rewards during the task.</w:t>
      </w:r>
      <w:r w:rsidR="00AF3478" w:rsidRPr="00A2531C">
        <w:rPr>
          <w:rFonts w:ascii="Arial" w:hAnsi="Arial"/>
          <w:sz w:val="20"/>
          <w:szCs w:val="20"/>
        </w:rPr>
        <w:br w:type="page"/>
      </w:r>
    </w:p>
    <w:p w14:paraId="08A23120" w14:textId="781F12F8" w:rsidR="008B26E4" w:rsidRPr="00A2531C" w:rsidRDefault="008B26E4" w:rsidP="008B26E4">
      <w:pPr>
        <w:pStyle w:val="Heading3"/>
        <w:rPr>
          <w:rFonts w:cs="Times New Roman"/>
        </w:rPr>
      </w:pPr>
      <w:r w:rsidRPr="00A2531C">
        <w:lastRenderedPageBreak/>
        <w:t>Supplementary Figure 5</w:t>
      </w:r>
    </w:p>
    <w:p w14:paraId="5ABE8A2D" w14:textId="64396345" w:rsidR="00AF3478" w:rsidRPr="00A2531C" w:rsidRDefault="00AF3478" w:rsidP="00720C51">
      <w:pPr>
        <w:suppressLineNumbers/>
        <w:ind w:firstLine="0"/>
      </w:pPr>
      <w:r w:rsidRPr="00A2531C">
        <w:rPr>
          <w:noProof/>
        </w:rPr>
        <w:drawing>
          <wp:inline distT="0" distB="0" distL="0" distR="0" wp14:anchorId="57891FF4" wp14:editId="054A5C32">
            <wp:extent cx="3236976" cy="4681728"/>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 5 20180507.png"/>
                    <pic:cNvPicPr/>
                  </pic:nvPicPr>
                  <pic:blipFill>
                    <a:blip r:embed="rId37"/>
                    <a:stretch>
                      <a:fillRect/>
                    </a:stretch>
                  </pic:blipFill>
                  <pic:spPr>
                    <a:xfrm>
                      <a:off x="0" y="0"/>
                      <a:ext cx="3236976" cy="4681728"/>
                    </a:xfrm>
                    <a:prstGeom prst="rect">
                      <a:avLst/>
                    </a:prstGeom>
                  </pic:spPr>
                </pic:pic>
              </a:graphicData>
            </a:graphic>
          </wp:inline>
        </w:drawing>
      </w:r>
    </w:p>
    <w:p w14:paraId="2FB35AA9" w14:textId="50369715" w:rsidR="000669F2" w:rsidRPr="00A2531C" w:rsidRDefault="0093060A" w:rsidP="00720C51">
      <w:pPr>
        <w:spacing w:line="240" w:lineRule="auto"/>
        <w:ind w:firstLine="0"/>
        <w:rPr>
          <w:rFonts w:ascii="Arial" w:hAnsi="Arial"/>
          <w:sz w:val="20"/>
          <w:szCs w:val="20"/>
        </w:rPr>
      </w:pPr>
      <w:r w:rsidRPr="00A2531C">
        <w:rPr>
          <w:rFonts w:ascii="Arial" w:hAnsi="Arial"/>
          <w:b/>
          <w:sz w:val="20"/>
          <w:szCs w:val="20"/>
        </w:rPr>
        <w:t xml:space="preserve">Supplementary </w:t>
      </w:r>
      <w:r w:rsidR="00AF3478" w:rsidRPr="00A2531C">
        <w:rPr>
          <w:rFonts w:ascii="Arial" w:hAnsi="Arial"/>
          <w:b/>
          <w:sz w:val="20"/>
          <w:szCs w:val="20"/>
        </w:rPr>
        <w:t>Fig</w:t>
      </w:r>
      <w:r w:rsidR="00B95A85" w:rsidRPr="00A2531C">
        <w:rPr>
          <w:rFonts w:ascii="Arial" w:hAnsi="Arial"/>
          <w:b/>
          <w:sz w:val="20"/>
          <w:szCs w:val="20"/>
        </w:rPr>
        <w:t>ure</w:t>
      </w:r>
      <w:r w:rsidR="00AF3478" w:rsidRPr="00A2531C">
        <w:rPr>
          <w:rFonts w:ascii="Arial" w:hAnsi="Arial"/>
          <w:b/>
          <w:sz w:val="20"/>
          <w:szCs w:val="20"/>
        </w:rPr>
        <w:t xml:space="preserve"> 5. </w:t>
      </w:r>
      <w:r w:rsidR="00AF3478" w:rsidRPr="00A2531C">
        <w:rPr>
          <w:rFonts w:ascii="Arial" w:hAnsi="Arial"/>
          <w:sz w:val="20"/>
          <w:szCs w:val="20"/>
        </w:rPr>
        <w:t xml:space="preserve">Conjunction analysis highlighting dmPFC volumes (cyan overlay) that </w:t>
      </w:r>
      <w:r w:rsidR="00AF3478" w:rsidRPr="00A2531C">
        <w:rPr>
          <w:rFonts w:ascii="Arial" w:hAnsi="Arial"/>
          <w:noProof/>
          <w:sz w:val="20"/>
          <w:szCs w:val="20"/>
        </w:rPr>
        <w:t>were significantly associated</w:t>
      </w:r>
      <w:r w:rsidR="00AF3478" w:rsidRPr="00A2531C">
        <w:rPr>
          <w:rFonts w:ascii="Arial" w:hAnsi="Arial"/>
          <w:sz w:val="20"/>
          <w:szCs w:val="20"/>
        </w:rPr>
        <w:t xml:space="preserve"> with estimates of sensitivity to all three choice attributes, including (A) percent penalty, (B) delay length, and (C) delayed reward magnitude. Conjunction analysis results </w:t>
      </w:r>
      <w:r w:rsidR="00AF3478" w:rsidRPr="00A2531C">
        <w:rPr>
          <w:rFonts w:ascii="Arial" w:hAnsi="Arial"/>
          <w:noProof/>
          <w:sz w:val="20"/>
          <w:szCs w:val="20"/>
        </w:rPr>
        <w:t>are overlayed</w:t>
      </w:r>
      <w:r w:rsidR="00AF3478" w:rsidRPr="00A2531C">
        <w:rPr>
          <w:rFonts w:ascii="Arial" w:hAnsi="Arial"/>
          <w:sz w:val="20"/>
          <w:szCs w:val="20"/>
        </w:rPr>
        <w:t xml:space="preserve"> onto the relevant main brain-</w:t>
      </w:r>
      <w:r w:rsidR="00253A36" w:rsidRPr="00A2531C">
        <w:rPr>
          <w:rFonts w:ascii="Arial" w:hAnsi="Arial"/>
          <w:sz w:val="20"/>
          <w:szCs w:val="20"/>
        </w:rPr>
        <w:t>behavior</w:t>
      </w:r>
      <w:r w:rsidR="00AF3478" w:rsidRPr="00A2531C">
        <w:rPr>
          <w:rFonts w:ascii="Arial" w:hAnsi="Arial"/>
          <w:sz w:val="20"/>
          <w:szCs w:val="20"/>
        </w:rPr>
        <w:t xml:space="preserve"> correlation findings derived from voxel-based morphometry analyses depicted in Fig. 4 of the main text. Images </w:t>
      </w:r>
      <w:r w:rsidR="00AF3478" w:rsidRPr="00A2531C">
        <w:rPr>
          <w:rFonts w:ascii="Arial" w:hAnsi="Arial"/>
          <w:noProof/>
          <w:sz w:val="20"/>
          <w:szCs w:val="20"/>
        </w:rPr>
        <w:t>are oriented</w:t>
      </w:r>
      <w:r w:rsidR="00AF3478" w:rsidRPr="00A2531C">
        <w:rPr>
          <w:rFonts w:ascii="Arial" w:hAnsi="Arial"/>
          <w:sz w:val="20"/>
          <w:szCs w:val="20"/>
        </w:rPr>
        <w:t xml:space="preserve"> by neurological convention.</w:t>
      </w:r>
      <w:r w:rsidR="000669F2" w:rsidRPr="00A2531C">
        <w:rPr>
          <w:rFonts w:ascii="Arial" w:hAnsi="Arial"/>
          <w:sz w:val="20"/>
          <w:szCs w:val="20"/>
        </w:rPr>
        <w:br w:type="page"/>
      </w:r>
    </w:p>
    <w:p w14:paraId="1D5C3821" w14:textId="52E50F56" w:rsidR="008B26E4" w:rsidRPr="00A2531C" w:rsidRDefault="008B26E4" w:rsidP="008B26E4">
      <w:pPr>
        <w:pStyle w:val="Heading3"/>
        <w:rPr>
          <w:rFonts w:eastAsia="Calibri"/>
        </w:rPr>
      </w:pPr>
      <w:r w:rsidRPr="00A2531C">
        <w:rPr>
          <w:rFonts w:eastAsia="Calibri"/>
        </w:rPr>
        <w:lastRenderedPageBreak/>
        <w:t>Supplementary Figure 6</w:t>
      </w:r>
    </w:p>
    <w:p w14:paraId="5AC7B5D7" w14:textId="022168CE" w:rsidR="00AF3478" w:rsidRPr="00A2531C" w:rsidRDefault="000669F2" w:rsidP="00720C51">
      <w:pPr>
        <w:spacing w:line="276" w:lineRule="auto"/>
        <w:ind w:firstLine="0"/>
        <w:rPr>
          <w:rFonts w:ascii="Arial" w:eastAsia="Times New Roman" w:hAnsi="Arial"/>
          <w:b/>
          <w:sz w:val="20"/>
          <w:szCs w:val="20"/>
        </w:rPr>
      </w:pPr>
      <w:r w:rsidRPr="00A2531C">
        <w:rPr>
          <w:rFonts w:ascii="Arial" w:hAnsi="Arial"/>
          <w:noProof/>
          <w:sz w:val="20"/>
          <w:szCs w:val="20"/>
        </w:rPr>
        <w:drawing>
          <wp:anchor distT="0" distB="0" distL="114300" distR="114300" simplePos="0" relativeHeight="251658240" behindDoc="0" locked="0" layoutInCell="1" allowOverlap="1" wp14:anchorId="2693A826" wp14:editId="56AB9C15">
            <wp:simplePos x="914400" y="914400"/>
            <wp:positionH relativeFrom="page">
              <wp:align>center</wp:align>
            </wp:positionH>
            <wp:positionV relativeFrom="paragraph">
              <wp:posOffset>0</wp:posOffset>
            </wp:positionV>
            <wp:extent cx="5486400" cy="65836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_anlys1.tif"/>
                    <pic:cNvPicPr/>
                  </pic:nvPicPr>
                  <pic:blipFill>
                    <a:blip r:embed="rId38">
                      <a:extLst>
                        <a:ext uri="{28A0092B-C50C-407E-A947-70E740481C1C}">
                          <a14:useLocalDpi xmlns:a14="http://schemas.microsoft.com/office/drawing/2010/main" val="0"/>
                        </a:ext>
                      </a:extLst>
                    </a:blip>
                    <a:stretch>
                      <a:fillRect/>
                    </a:stretch>
                  </pic:blipFill>
                  <pic:spPr>
                    <a:xfrm>
                      <a:off x="0" y="0"/>
                      <a:ext cx="5486400" cy="6583680"/>
                    </a:xfrm>
                    <a:prstGeom prst="rect">
                      <a:avLst/>
                    </a:prstGeom>
                  </pic:spPr>
                </pic:pic>
              </a:graphicData>
            </a:graphic>
            <wp14:sizeRelH relativeFrom="margin">
              <wp14:pctWidth>0</wp14:pctWidth>
            </wp14:sizeRelH>
            <wp14:sizeRelV relativeFrom="margin">
              <wp14:pctHeight>0</wp14:pctHeight>
            </wp14:sizeRelV>
          </wp:anchor>
        </w:drawing>
      </w:r>
      <w:r w:rsidR="00FF0D9F" w:rsidRPr="00A2531C">
        <w:rPr>
          <w:rFonts w:ascii="Arial" w:hAnsi="Arial"/>
          <w:b/>
          <w:bCs/>
          <w:sz w:val="20"/>
          <w:szCs w:val="20"/>
        </w:rPr>
        <w:t>Supplementary Figure 6</w:t>
      </w:r>
      <w:r w:rsidR="008B26E4" w:rsidRPr="00A2531C">
        <w:rPr>
          <w:rFonts w:ascii="Arial" w:hAnsi="Arial"/>
          <w:b/>
          <w:bCs/>
          <w:sz w:val="20"/>
          <w:szCs w:val="20"/>
        </w:rPr>
        <w:t>.</w:t>
      </w:r>
      <w:r w:rsidR="00FF0D9F" w:rsidRPr="00A2531C">
        <w:rPr>
          <w:rFonts w:ascii="Arial" w:hAnsi="Arial"/>
          <w:sz w:val="20"/>
          <w:szCs w:val="20"/>
        </w:rPr>
        <w:t xml:space="preserve"> Sensitivity analysis results excluding one subject with </w:t>
      </w:r>
      <w:r w:rsidR="0022122A" w:rsidRPr="00A2531C">
        <w:rPr>
          <w:rFonts w:ascii="Arial" w:hAnsi="Arial"/>
          <w:sz w:val="20"/>
          <w:szCs w:val="20"/>
        </w:rPr>
        <w:t xml:space="preserve">clinical </w:t>
      </w:r>
      <w:r w:rsidR="00FF0D9F" w:rsidRPr="00A2531C">
        <w:rPr>
          <w:rFonts w:ascii="Arial" w:hAnsi="Arial"/>
          <w:sz w:val="20"/>
          <w:szCs w:val="20"/>
        </w:rPr>
        <w:t>diagnosis of AD</w:t>
      </w:r>
      <w:r w:rsidR="0022122A" w:rsidRPr="00A2531C">
        <w:rPr>
          <w:rFonts w:ascii="Arial" w:hAnsi="Arial"/>
          <w:sz w:val="20"/>
          <w:szCs w:val="20"/>
        </w:rPr>
        <w:t xml:space="preserve"> but negative amyloid PET imaging</w:t>
      </w:r>
      <w:r w:rsidR="00FF0D9F" w:rsidRPr="00A2531C">
        <w:rPr>
          <w:rFonts w:ascii="Arial" w:hAnsi="Arial"/>
          <w:sz w:val="20"/>
          <w:szCs w:val="20"/>
        </w:rPr>
        <w:t>. From left to right, a histogram depicting the distribution of differences between the main model and sensitivity analysis model</w:t>
      </w:r>
      <w:r w:rsidR="00FD6301" w:rsidRPr="00A2531C">
        <w:rPr>
          <w:rFonts w:ascii="Arial" w:hAnsi="Arial"/>
          <w:sz w:val="20"/>
          <w:szCs w:val="20"/>
        </w:rPr>
        <w:t xml:space="preserve"> with overlaid normal distribution</w:t>
      </w:r>
      <w:r w:rsidR="00FF0D9F" w:rsidRPr="00A2531C">
        <w:rPr>
          <w:rFonts w:ascii="Arial" w:hAnsi="Arial"/>
          <w:sz w:val="20"/>
          <w:szCs w:val="20"/>
        </w:rPr>
        <w:t>, scatterplot, and Bland</w:t>
      </w:r>
      <w:r w:rsidR="000526D8" w:rsidRPr="00A2531C">
        <w:rPr>
          <w:rFonts w:ascii="Arial" w:hAnsi="Arial"/>
          <w:sz w:val="20"/>
          <w:szCs w:val="20"/>
        </w:rPr>
        <w:t>-</w:t>
      </w:r>
      <w:r w:rsidR="00FF0D9F" w:rsidRPr="00A2531C">
        <w:rPr>
          <w:rFonts w:ascii="Arial" w:hAnsi="Arial"/>
          <w:sz w:val="20"/>
          <w:szCs w:val="20"/>
        </w:rPr>
        <w:t xml:space="preserve">Altman </w:t>
      </w:r>
      <w:r w:rsidR="000526D8" w:rsidRPr="00A2531C">
        <w:rPr>
          <w:rFonts w:ascii="Arial" w:hAnsi="Arial"/>
          <w:sz w:val="20"/>
          <w:szCs w:val="20"/>
        </w:rPr>
        <w:t xml:space="preserve">plot with </w:t>
      </w:r>
      <w:r w:rsidR="00FD6301" w:rsidRPr="00A2531C">
        <w:rPr>
          <w:rFonts w:ascii="Arial" w:hAnsi="Arial"/>
          <w:sz w:val="20"/>
          <w:szCs w:val="20"/>
        </w:rPr>
        <w:t>individual diagnoses</w:t>
      </w:r>
      <w:r w:rsidR="000526D8" w:rsidRPr="00A2531C">
        <w:rPr>
          <w:rFonts w:ascii="Arial" w:hAnsi="Arial"/>
          <w:sz w:val="20"/>
          <w:szCs w:val="20"/>
        </w:rPr>
        <w:t xml:space="preserve"> </w:t>
      </w:r>
      <w:r w:rsidR="00FF0D9F" w:rsidRPr="00A2531C">
        <w:rPr>
          <w:rFonts w:ascii="Arial" w:hAnsi="Arial"/>
          <w:sz w:val="20"/>
          <w:szCs w:val="20"/>
        </w:rPr>
        <w:t>for model estimates of (A) baseline impulsivity, and sensitivities to (A) percent penalty, (B) delay length, and (C) delayed reward magnitude.</w:t>
      </w:r>
      <w:r w:rsidR="00AF3478" w:rsidRPr="00A2531C">
        <w:rPr>
          <w:rFonts w:ascii="Arial" w:hAnsi="Arial"/>
          <w:sz w:val="20"/>
          <w:szCs w:val="20"/>
        </w:rPr>
        <w:br w:type="page"/>
      </w:r>
    </w:p>
    <w:p w14:paraId="55F3CCDF" w14:textId="77777777" w:rsidR="00840890" w:rsidRPr="00A2531C" w:rsidRDefault="00840890" w:rsidP="00AF3478">
      <w:pPr>
        <w:pStyle w:val="Heading1"/>
        <w:rPr>
          <w:rFonts w:eastAsia="Calibri" w:cs="Times New Roman"/>
        </w:rPr>
        <w:sectPr w:rsidR="00840890" w:rsidRPr="00A2531C" w:rsidSect="002363F1">
          <w:footerReference w:type="default" r:id="rId39"/>
          <w:pgSz w:w="12240" w:h="15840"/>
          <w:pgMar w:top="1440" w:right="1440" w:bottom="1440" w:left="1440" w:header="720" w:footer="720" w:gutter="0"/>
          <w:lnNumType w:countBy="1"/>
          <w:cols w:space="720"/>
          <w:docGrid w:linePitch="360"/>
        </w:sectPr>
      </w:pPr>
    </w:p>
    <w:p w14:paraId="3A97DC9C" w14:textId="733BC03C" w:rsidR="00AF3478" w:rsidRPr="00A2531C" w:rsidRDefault="00692953" w:rsidP="00AF3478">
      <w:pPr>
        <w:pStyle w:val="Heading1"/>
        <w:rPr>
          <w:rFonts w:eastAsia="Calibri" w:cs="Times New Roman"/>
          <w:szCs w:val="28"/>
        </w:rPr>
      </w:pPr>
      <w:r w:rsidRPr="00A2531C">
        <w:rPr>
          <w:rFonts w:eastAsia="Calibri" w:cs="Times New Roman"/>
        </w:rPr>
        <w:lastRenderedPageBreak/>
        <w:t xml:space="preserve">A5. </w:t>
      </w:r>
      <w:r w:rsidR="00C5494A" w:rsidRPr="00A2531C">
        <w:rPr>
          <w:rFonts w:eastAsia="Calibri" w:cs="Times New Roman"/>
        </w:rPr>
        <w:t>Supplementary</w:t>
      </w:r>
      <w:r w:rsidR="00AF3478" w:rsidRPr="00A2531C">
        <w:rPr>
          <w:rFonts w:eastAsia="Calibri" w:cs="Times New Roman"/>
        </w:rPr>
        <w:t xml:space="preserve"> Tables</w:t>
      </w:r>
    </w:p>
    <w:p w14:paraId="65F5D526" w14:textId="14F8CC7B" w:rsidR="00840890" w:rsidRPr="00A2531C" w:rsidRDefault="00840890" w:rsidP="00840890">
      <w:pPr>
        <w:pStyle w:val="tabletext"/>
        <w:spacing w:after="0"/>
        <w:rPr>
          <w:rFonts w:ascii="Helvetica" w:hAnsi="Helvetica"/>
          <w:sz w:val="20"/>
          <w:szCs w:val="20"/>
        </w:rPr>
      </w:pPr>
      <w:r w:rsidRPr="00A2531C">
        <w:rPr>
          <w:rStyle w:val="Heading3Char"/>
          <w:rFonts w:eastAsiaTheme="minorHAnsi"/>
        </w:rPr>
        <w:t xml:space="preserve">Supplementary Table </w:t>
      </w:r>
      <w:r w:rsidR="00EE1FE0" w:rsidRPr="00A2531C">
        <w:rPr>
          <w:rStyle w:val="Heading3Char"/>
          <w:rFonts w:eastAsiaTheme="minorHAnsi"/>
        </w:rPr>
        <w:t>1</w:t>
      </w:r>
      <w:r w:rsidR="008B26E4" w:rsidRPr="00A2531C">
        <w:rPr>
          <w:rFonts w:ascii="Helvetica" w:hAnsi="Helvetica"/>
          <w:b/>
          <w:sz w:val="20"/>
          <w:szCs w:val="20"/>
        </w:rPr>
        <w:t>.</w:t>
      </w:r>
      <w:r w:rsidRPr="00A2531C">
        <w:rPr>
          <w:rFonts w:ascii="Helvetica" w:hAnsi="Helvetica"/>
          <w:sz w:val="20"/>
          <w:szCs w:val="20"/>
        </w:rPr>
        <w:t xml:space="preserve"> Effects of two sensitivity analyses on main behavioral model results</w:t>
      </w:r>
      <w:r w:rsidR="008B26E4" w:rsidRPr="00A2531C">
        <w:rPr>
          <w:rFonts w:ascii="Helvetica" w:hAnsi="Helvetica"/>
          <w:sz w:val="20"/>
          <w:szCs w:val="20"/>
        </w:rPr>
        <w:t>.</w:t>
      </w:r>
    </w:p>
    <w:p w14:paraId="22FEEE72" w14:textId="77777777" w:rsidR="00840890" w:rsidRPr="00A2531C" w:rsidRDefault="00840890" w:rsidP="00840890">
      <w:pPr>
        <w:pStyle w:val="tabletext"/>
        <w:suppressLineNumbers/>
        <w:spacing w:after="0"/>
        <w:rPr>
          <w:rFonts w:ascii="Helvetica" w:hAnsi="Helvetica"/>
          <w:sz w:val="20"/>
          <w:szCs w:val="20"/>
        </w:rPr>
      </w:pPr>
    </w:p>
    <w:tbl>
      <w:tblPr>
        <w:tblW w:w="0" w:type="auto"/>
        <w:jc w:val="center"/>
        <w:tblLayout w:type="fixed"/>
        <w:tblLook w:val="04A0" w:firstRow="1" w:lastRow="0" w:firstColumn="1" w:lastColumn="0" w:noHBand="0" w:noVBand="1"/>
      </w:tblPr>
      <w:tblGrid>
        <w:gridCol w:w="2592"/>
        <w:gridCol w:w="1152"/>
        <w:gridCol w:w="1296"/>
        <w:gridCol w:w="1008"/>
        <w:gridCol w:w="236"/>
        <w:gridCol w:w="1152"/>
        <w:gridCol w:w="1282"/>
        <w:gridCol w:w="998"/>
        <w:gridCol w:w="236"/>
        <w:gridCol w:w="1282"/>
        <w:gridCol w:w="1282"/>
        <w:gridCol w:w="998"/>
      </w:tblGrid>
      <w:tr w:rsidR="00840890" w:rsidRPr="00A2531C" w14:paraId="2CD8B82C" w14:textId="77777777" w:rsidTr="001D6A49">
        <w:trPr>
          <w:trHeight w:val="20"/>
          <w:jc w:val="center"/>
        </w:trPr>
        <w:tc>
          <w:tcPr>
            <w:tcW w:w="2559" w:type="dxa"/>
            <w:tcBorders>
              <w:top w:val="single" w:sz="12" w:space="0" w:color="auto"/>
            </w:tcBorders>
            <w:shd w:val="clear" w:color="auto" w:fill="auto"/>
            <w:noWrap/>
            <w:vAlign w:val="bottom"/>
            <w:hideMark/>
          </w:tcPr>
          <w:p w14:paraId="290E4483" w14:textId="77777777" w:rsidR="00840890" w:rsidRPr="00A2531C" w:rsidRDefault="00840890" w:rsidP="001D6A49">
            <w:pPr>
              <w:spacing w:line="240" w:lineRule="auto"/>
              <w:ind w:firstLine="0"/>
              <w:jc w:val="left"/>
              <w:rPr>
                <w:rFonts w:ascii="Arial" w:eastAsia="Times New Roman" w:hAnsi="Arial"/>
                <w:sz w:val="18"/>
                <w:szCs w:val="18"/>
              </w:rPr>
            </w:pPr>
          </w:p>
        </w:tc>
        <w:tc>
          <w:tcPr>
            <w:tcW w:w="1008" w:type="dxa"/>
            <w:gridSpan w:val="3"/>
            <w:tcBorders>
              <w:top w:val="single" w:sz="12" w:space="0" w:color="auto"/>
            </w:tcBorders>
            <w:shd w:val="clear" w:color="auto" w:fill="auto"/>
            <w:noWrap/>
            <w:vAlign w:val="bottom"/>
            <w:hideMark/>
          </w:tcPr>
          <w:p w14:paraId="236718CD" w14:textId="77777777" w:rsidR="00840890" w:rsidRPr="00A2531C" w:rsidRDefault="00840890" w:rsidP="001D6A49">
            <w:pPr>
              <w:spacing w:line="240" w:lineRule="auto"/>
              <w:ind w:firstLine="0"/>
              <w:jc w:val="left"/>
              <w:rPr>
                <w:rFonts w:ascii="Arial" w:eastAsia="Times New Roman" w:hAnsi="Arial"/>
                <w:sz w:val="18"/>
                <w:szCs w:val="18"/>
              </w:rPr>
            </w:pPr>
            <w:r w:rsidRPr="00A2531C">
              <w:rPr>
                <w:rFonts w:ascii="Arial" w:eastAsia="Times New Roman" w:hAnsi="Arial"/>
                <w:b/>
                <w:bCs/>
                <w:color w:val="000000"/>
                <w:sz w:val="18"/>
                <w:szCs w:val="18"/>
              </w:rPr>
              <w:t>Main Model</w:t>
            </w:r>
          </w:p>
        </w:tc>
        <w:tc>
          <w:tcPr>
            <w:tcW w:w="144" w:type="dxa"/>
            <w:tcBorders>
              <w:top w:val="single" w:sz="12" w:space="0" w:color="auto"/>
            </w:tcBorders>
            <w:shd w:val="clear" w:color="auto" w:fill="auto"/>
            <w:noWrap/>
            <w:vAlign w:val="bottom"/>
            <w:hideMark/>
          </w:tcPr>
          <w:p w14:paraId="452F47B0" w14:textId="77777777" w:rsidR="00840890" w:rsidRPr="00A2531C" w:rsidRDefault="00840890" w:rsidP="001D6A49">
            <w:pPr>
              <w:spacing w:line="240" w:lineRule="auto"/>
              <w:ind w:firstLine="0"/>
              <w:jc w:val="left"/>
              <w:rPr>
                <w:rFonts w:ascii="Arial" w:eastAsia="Times New Roman" w:hAnsi="Arial"/>
                <w:sz w:val="18"/>
                <w:szCs w:val="18"/>
              </w:rPr>
            </w:pPr>
          </w:p>
        </w:tc>
        <w:tc>
          <w:tcPr>
            <w:tcW w:w="1152" w:type="dxa"/>
            <w:gridSpan w:val="3"/>
            <w:tcBorders>
              <w:top w:val="single" w:sz="12" w:space="0" w:color="auto"/>
            </w:tcBorders>
            <w:shd w:val="clear" w:color="auto" w:fill="auto"/>
            <w:noWrap/>
            <w:vAlign w:val="bottom"/>
            <w:hideMark/>
          </w:tcPr>
          <w:p w14:paraId="41DE1543" w14:textId="04E7FAB1"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 xml:space="preserve">Alzheimer’s </w:t>
            </w:r>
            <w:r w:rsidR="003F089A" w:rsidRPr="00A2531C">
              <w:rPr>
                <w:rFonts w:ascii="Arial" w:eastAsia="Times New Roman" w:hAnsi="Arial"/>
                <w:b/>
                <w:bCs/>
                <w:color w:val="000000"/>
                <w:sz w:val="18"/>
                <w:szCs w:val="18"/>
              </w:rPr>
              <w:t>CP Discrepancy</w:t>
            </w:r>
          </w:p>
        </w:tc>
        <w:tc>
          <w:tcPr>
            <w:tcW w:w="236" w:type="dxa"/>
            <w:tcBorders>
              <w:top w:val="single" w:sz="12" w:space="0" w:color="auto"/>
            </w:tcBorders>
            <w:shd w:val="clear" w:color="auto" w:fill="auto"/>
            <w:noWrap/>
            <w:vAlign w:val="bottom"/>
            <w:hideMark/>
          </w:tcPr>
          <w:p w14:paraId="7FE27B82" w14:textId="77777777" w:rsidR="00840890" w:rsidRPr="00A2531C" w:rsidRDefault="00840890" w:rsidP="001D6A49">
            <w:pPr>
              <w:spacing w:line="240" w:lineRule="auto"/>
              <w:ind w:firstLine="0"/>
              <w:jc w:val="left"/>
              <w:rPr>
                <w:rFonts w:ascii="Arial" w:eastAsia="Times New Roman" w:hAnsi="Arial"/>
                <w:sz w:val="18"/>
                <w:szCs w:val="18"/>
              </w:rPr>
            </w:pPr>
          </w:p>
        </w:tc>
        <w:tc>
          <w:tcPr>
            <w:tcW w:w="3562" w:type="dxa"/>
            <w:gridSpan w:val="3"/>
            <w:tcBorders>
              <w:top w:val="single" w:sz="12" w:space="0" w:color="auto"/>
            </w:tcBorders>
            <w:shd w:val="clear" w:color="auto" w:fill="auto"/>
            <w:noWrap/>
            <w:vAlign w:val="bottom"/>
            <w:hideMark/>
          </w:tcPr>
          <w:p w14:paraId="2EA93811" w14:textId="77777777"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Adjusted for Age and Education</w:t>
            </w:r>
          </w:p>
        </w:tc>
      </w:tr>
      <w:tr w:rsidR="00840890" w:rsidRPr="00A2531C" w14:paraId="6214DAFB" w14:textId="77777777" w:rsidTr="001D6A49">
        <w:trPr>
          <w:trHeight w:val="20"/>
          <w:jc w:val="center"/>
        </w:trPr>
        <w:tc>
          <w:tcPr>
            <w:tcW w:w="2559" w:type="dxa"/>
            <w:tcBorders>
              <w:left w:val="nil"/>
              <w:bottom w:val="single" w:sz="12" w:space="0" w:color="auto"/>
              <w:right w:val="nil"/>
            </w:tcBorders>
            <w:shd w:val="clear" w:color="auto" w:fill="auto"/>
            <w:vAlign w:val="bottom"/>
            <w:hideMark/>
          </w:tcPr>
          <w:p w14:paraId="111E3B37" w14:textId="77777777" w:rsidR="00840890" w:rsidRPr="00A2531C" w:rsidRDefault="00840890" w:rsidP="001D6A49">
            <w:pPr>
              <w:spacing w:line="240" w:lineRule="auto"/>
              <w:ind w:firstLine="0"/>
              <w:jc w:val="left"/>
              <w:rPr>
                <w:rFonts w:ascii="Arial" w:eastAsia="Times New Roman" w:hAnsi="Arial"/>
                <w:b/>
                <w:bCs/>
                <w:color w:val="000000"/>
                <w:sz w:val="18"/>
                <w:szCs w:val="18"/>
              </w:rPr>
            </w:pPr>
          </w:p>
        </w:tc>
        <w:tc>
          <w:tcPr>
            <w:tcW w:w="1152" w:type="dxa"/>
            <w:tcBorders>
              <w:left w:val="nil"/>
              <w:bottom w:val="single" w:sz="12" w:space="0" w:color="auto"/>
              <w:right w:val="nil"/>
            </w:tcBorders>
            <w:shd w:val="clear" w:color="auto" w:fill="auto"/>
            <w:vAlign w:val="bottom"/>
            <w:hideMark/>
          </w:tcPr>
          <w:p w14:paraId="4FD26E8B" w14:textId="77777777"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β (SE)</w:t>
            </w:r>
          </w:p>
        </w:tc>
        <w:tc>
          <w:tcPr>
            <w:tcW w:w="1296" w:type="dxa"/>
            <w:tcBorders>
              <w:left w:val="nil"/>
              <w:bottom w:val="single" w:sz="12" w:space="0" w:color="auto"/>
              <w:right w:val="nil"/>
            </w:tcBorders>
            <w:shd w:val="clear" w:color="auto" w:fill="auto"/>
            <w:vAlign w:val="bottom"/>
            <w:hideMark/>
          </w:tcPr>
          <w:p w14:paraId="56E7A1DD" w14:textId="77777777"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95% CI</w:t>
            </w:r>
          </w:p>
        </w:tc>
        <w:tc>
          <w:tcPr>
            <w:tcW w:w="1008" w:type="dxa"/>
            <w:tcBorders>
              <w:left w:val="nil"/>
              <w:bottom w:val="single" w:sz="12" w:space="0" w:color="auto"/>
              <w:right w:val="nil"/>
            </w:tcBorders>
            <w:shd w:val="clear" w:color="auto" w:fill="auto"/>
            <w:vAlign w:val="bottom"/>
            <w:hideMark/>
          </w:tcPr>
          <w:p w14:paraId="0F396D2F" w14:textId="0FDB3B8A" w:rsidR="00840890" w:rsidRPr="00A2531C" w:rsidRDefault="00840890" w:rsidP="001D6A49">
            <w:pPr>
              <w:spacing w:line="240" w:lineRule="auto"/>
              <w:ind w:firstLine="0"/>
              <w:jc w:val="left"/>
              <w:rPr>
                <w:rFonts w:ascii="Arial" w:eastAsia="Times New Roman" w:hAnsi="Arial"/>
                <w:b/>
                <w:bCs/>
                <w:i/>
                <w:iCs/>
                <w:color w:val="000000"/>
                <w:sz w:val="18"/>
                <w:szCs w:val="18"/>
              </w:rPr>
            </w:pPr>
            <w:r w:rsidRPr="00A2531C">
              <w:rPr>
                <w:rFonts w:ascii="Arial" w:eastAsia="Times New Roman" w:hAnsi="Arial"/>
                <w:b/>
                <w:bCs/>
                <w:i/>
                <w:iCs/>
                <w:color w:val="000000"/>
                <w:sz w:val="18"/>
                <w:szCs w:val="18"/>
              </w:rPr>
              <w:t>P</w:t>
            </w:r>
            <w:r w:rsidRPr="00A2531C">
              <w:rPr>
                <w:rFonts w:ascii="Arial" w:eastAsia="Times New Roman" w:hAnsi="Arial"/>
                <w:b/>
                <w:bCs/>
                <w:color w:val="000000"/>
                <w:sz w:val="18"/>
                <w:szCs w:val="18"/>
              </w:rPr>
              <w:t xml:space="preserve"> </w:t>
            </w:r>
            <w:proofErr w:type="spellStart"/>
            <w:r w:rsidR="00CE54CC" w:rsidRPr="00A2531C">
              <w:rPr>
                <w:rFonts w:ascii="Arial" w:eastAsia="Times New Roman" w:hAnsi="Arial"/>
                <w:b/>
                <w:bCs/>
                <w:color w:val="000000"/>
                <w:sz w:val="18"/>
                <w:szCs w:val="18"/>
              </w:rPr>
              <w:t>v</w:t>
            </w:r>
            <w:r w:rsidRPr="00A2531C">
              <w:rPr>
                <w:rFonts w:ascii="Arial" w:eastAsia="Times New Roman" w:hAnsi="Arial"/>
                <w:b/>
                <w:bCs/>
                <w:color w:val="000000"/>
                <w:sz w:val="18"/>
                <w:szCs w:val="18"/>
              </w:rPr>
              <w:t>alue</w:t>
            </w:r>
            <w:r w:rsidRPr="00A2531C">
              <w:rPr>
                <w:rFonts w:ascii="Arial" w:eastAsia="Times New Roman" w:hAnsi="Arial"/>
                <w:b/>
                <w:bCs/>
                <w:color w:val="000000"/>
                <w:sz w:val="18"/>
                <w:szCs w:val="18"/>
                <w:vertAlign w:val="superscript"/>
              </w:rPr>
              <w:t>a</w:t>
            </w:r>
            <w:proofErr w:type="spellEnd"/>
          </w:p>
        </w:tc>
        <w:tc>
          <w:tcPr>
            <w:tcW w:w="144" w:type="dxa"/>
            <w:tcBorders>
              <w:left w:val="nil"/>
              <w:bottom w:val="single" w:sz="12" w:space="0" w:color="auto"/>
              <w:right w:val="nil"/>
            </w:tcBorders>
            <w:shd w:val="clear" w:color="auto" w:fill="auto"/>
            <w:vAlign w:val="bottom"/>
            <w:hideMark/>
          </w:tcPr>
          <w:p w14:paraId="291E6C02" w14:textId="77777777" w:rsidR="00840890" w:rsidRPr="00A2531C" w:rsidRDefault="00840890" w:rsidP="001D6A49">
            <w:pPr>
              <w:spacing w:line="240" w:lineRule="auto"/>
              <w:ind w:firstLine="0"/>
              <w:jc w:val="left"/>
              <w:rPr>
                <w:rFonts w:ascii="Arial" w:eastAsia="Times New Roman" w:hAnsi="Arial"/>
                <w:b/>
                <w:bCs/>
                <w:i/>
                <w:iCs/>
                <w:color w:val="000000"/>
                <w:sz w:val="18"/>
                <w:szCs w:val="18"/>
              </w:rPr>
            </w:pPr>
          </w:p>
        </w:tc>
        <w:tc>
          <w:tcPr>
            <w:tcW w:w="1152" w:type="dxa"/>
            <w:tcBorders>
              <w:left w:val="nil"/>
              <w:bottom w:val="single" w:sz="12" w:space="0" w:color="auto"/>
              <w:right w:val="nil"/>
            </w:tcBorders>
            <w:shd w:val="clear" w:color="auto" w:fill="auto"/>
            <w:vAlign w:val="bottom"/>
            <w:hideMark/>
          </w:tcPr>
          <w:p w14:paraId="0F224A98" w14:textId="77777777"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β (SE)</w:t>
            </w:r>
          </w:p>
        </w:tc>
        <w:tc>
          <w:tcPr>
            <w:tcW w:w="1282" w:type="dxa"/>
            <w:tcBorders>
              <w:left w:val="nil"/>
              <w:bottom w:val="single" w:sz="12" w:space="0" w:color="auto"/>
              <w:right w:val="nil"/>
            </w:tcBorders>
            <w:shd w:val="clear" w:color="auto" w:fill="auto"/>
            <w:vAlign w:val="bottom"/>
            <w:hideMark/>
          </w:tcPr>
          <w:p w14:paraId="31944FBC" w14:textId="77777777"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95% CI</w:t>
            </w:r>
          </w:p>
        </w:tc>
        <w:tc>
          <w:tcPr>
            <w:tcW w:w="998" w:type="dxa"/>
            <w:tcBorders>
              <w:left w:val="nil"/>
              <w:bottom w:val="single" w:sz="12" w:space="0" w:color="auto"/>
              <w:right w:val="nil"/>
            </w:tcBorders>
            <w:shd w:val="clear" w:color="auto" w:fill="auto"/>
            <w:vAlign w:val="bottom"/>
            <w:hideMark/>
          </w:tcPr>
          <w:p w14:paraId="21C3A0B6" w14:textId="546C2B36" w:rsidR="00840890" w:rsidRPr="00A2531C" w:rsidRDefault="00840890" w:rsidP="001D6A49">
            <w:pPr>
              <w:spacing w:line="240" w:lineRule="auto"/>
              <w:ind w:firstLine="0"/>
              <w:jc w:val="left"/>
              <w:rPr>
                <w:rFonts w:ascii="Arial" w:eastAsia="Times New Roman" w:hAnsi="Arial"/>
                <w:b/>
                <w:bCs/>
                <w:i/>
                <w:iCs/>
                <w:color w:val="000000"/>
                <w:sz w:val="18"/>
                <w:szCs w:val="18"/>
              </w:rPr>
            </w:pPr>
            <w:r w:rsidRPr="00A2531C">
              <w:rPr>
                <w:rFonts w:ascii="Arial" w:eastAsia="Times New Roman" w:hAnsi="Arial"/>
                <w:b/>
                <w:bCs/>
                <w:i/>
                <w:iCs/>
                <w:color w:val="000000"/>
                <w:sz w:val="18"/>
                <w:szCs w:val="18"/>
              </w:rPr>
              <w:t>P</w:t>
            </w:r>
            <w:r w:rsidRPr="00A2531C">
              <w:rPr>
                <w:rFonts w:ascii="Arial" w:eastAsia="Times New Roman" w:hAnsi="Arial"/>
                <w:b/>
                <w:bCs/>
                <w:color w:val="000000"/>
                <w:sz w:val="18"/>
                <w:szCs w:val="18"/>
              </w:rPr>
              <w:t xml:space="preserve"> </w:t>
            </w:r>
            <w:proofErr w:type="spellStart"/>
            <w:r w:rsidR="00CE54CC" w:rsidRPr="00A2531C">
              <w:rPr>
                <w:rFonts w:ascii="Arial" w:eastAsia="Times New Roman" w:hAnsi="Arial"/>
                <w:b/>
                <w:bCs/>
                <w:color w:val="000000"/>
                <w:sz w:val="18"/>
                <w:szCs w:val="18"/>
              </w:rPr>
              <w:t>v</w:t>
            </w:r>
            <w:r w:rsidRPr="00A2531C">
              <w:rPr>
                <w:rFonts w:ascii="Arial" w:eastAsia="Times New Roman" w:hAnsi="Arial"/>
                <w:b/>
                <w:bCs/>
                <w:color w:val="000000"/>
                <w:sz w:val="18"/>
                <w:szCs w:val="18"/>
              </w:rPr>
              <w:t>alue</w:t>
            </w:r>
            <w:r w:rsidRPr="00A2531C">
              <w:rPr>
                <w:rFonts w:ascii="Arial" w:eastAsia="Times New Roman" w:hAnsi="Arial"/>
                <w:b/>
                <w:bCs/>
                <w:color w:val="000000"/>
                <w:sz w:val="18"/>
                <w:szCs w:val="18"/>
                <w:vertAlign w:val="superscript"/>
              </w:rPr>
              <w:t>a</w:t>
            </w:r>
            <w:proofErr w:type="spellEnd"/>
          </w:p>
        </w:tc>
        <w:tc>
          <w:tcPr>
            <w:tcW w:w="236" w:type="dxa"/>
            <w:tcBorders>
              <w:left w:val="nil"/>
              <w:bottom w:val="single" w:sz="12" w:space="0" w:color="auto"/>
              <w:right w:val="nil"/>
            </w:tcBorders>
            <w:shd w:val="clear" w:color="auto" w:fill="auto"/>
            <w:vAlign w:val="bottom"/>
            <w:hideMark/>
          </w:tcPr>
          <w:p w14:paraId="68F92F8B" w14:textId="77777777" w:rsidR="00840890" w:rsidRPr="00A2531C" w:rsidRDefault="00840890" w:rsidP="001D6A49">
            <w:pPr>
              <w:spacing w:line="240" w:lineRule="auto"/>
              <w:ind w:firstLine="0"/>
              <w:jc w:val="left"/>
              <w:rPr>
                <w:rFonts w:ascii="Arial" w:eastAsia="Times New Roman" w:hAnsi="Arial"/>
                <w:b/>
                <w:bCs/>
                <w:i/>
                <w:iCs/>
                <w:color w:val="000000"/>
                <w:sz w:val="18"/>
                <w:szCs w:val="18"/>
              </w:rPr>
            </w:pPr>
          </w:p>
        </w:tc>
        <w:tc>
          <w:tcPr>
            <w:tcW w:w="1282" w:type="dxa"/>
            <w:tcBorders>
              <w:left w:val="nil"/>
              <w:bottom w:val="single" w:sz="12" w:space="0" w:color="auto"/>
              <w:right w:val="nil"/>
            </w:tcBorders>
            <w:shd w:val="clear" w:color="auto" w:fill="auto"/>
            <w:vAlign w:val="bottom"/>
            <w:hideMark/>
          </w:tcPr>
          <w:p w14:paraId="3AA1E800" w14:textId="77777777"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β (SE)</w:t>
            </w:r>
          </w:p>
        </w:tc>
        <w:tc>
          <w:tcPr>
            <w:tcW w:w="1282" w:type="dxa"/>
            <w:tcBorders>
              <w:left w:val="nil"/>
              <w:bottom w:val="single" w:sz="12" w:space="0" w:color="auto"/>
              <w:right w:val="nil"/>
            </w:tcBorders>
            <w:shd w:val="clear" w:color="auto" w:fill="auto"/>
            <w:vAlign w:val="bottom"/>
            <w:hideMark/>
          </w:tcPr>
          <w:p w14:paraId="704E0F2E" w14:textId="77777777"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95% CI</w:t>
            </w:r>
          </w:p>
        </w:tc>
        <w:tc>
          <w:tcPr>
            <w:tcW w:w="998" w:type="dxa"/>
            <w:tcBorders>
              <w:left w:val="nil"/>
              <w:bottom w:val="single" w:sz="12" w:space="0" w:color="auto"/>
              <w:right w:val="nil"/>
            </w:tcBorders>
            <w:shd w:val="clear" w:color="auto" w:fill="auto"/>
            <w:vAlign w:val="bottom"/>
            <w:hideMark/>
          </w:tcPr>
          <w:p w14:paraId="7DA946FA" w14:textId="4D6549A9" w:rsidR="00840890" w:rsidRPr="00A2531C" w:rsidRDefault="00840890" w:rsidP="001D6A49">
            <w:pPr>
              <w:spacing w:line="240" w:lineRule="auto"/>
              <w:ind w:firstLine="0"/>
              <w:jc w:val="left"/>
              <w:rPr>
                <w:rFonts w:ascii="Arial" w:eastAsia="Times New Roman" w:hAnsi="Arial"/>
                <w:b/>
                <w:bCs/>
                <w:i/>
                <w:iCs/>
                <w:color w:val="000000"/>
                <w:sz w:val="18"/>
                <w:szCs w:val="18"/>
              </w:rPr>
            </w:pPr>
            <w:r w:rsidRPr="00A2531C">
              <w:rPr>
                <w:rFonts w:ascii="Arial" w:eastAsia="Times New Roman" w:hAnsi="Arial"/>
                <w:b/>
                <w:bCs/>
                <w:i/>
                <w:iCs/>
                <w:color w:val="000000"/>
                <w:sz w:val="18"/>
                <w:szCs w:val="18"/>
              </w:rPr>
              <w:t>P</w:t>
            </w:r>
            <w:r w:rsidRPr="00A2531C">
              <w:rPr>
                <w:rFonts w:ascii="Arial" w:eastAsia="Times New Roman" w:hAnsi="Arial"/>
                <w:b/>
                <w:bCs/>
                <w:color w:val="000000"/>
                <w:sz w:val="18"/>
                <w:szCs w:val="18"/>
              </w:rPr>
              <w:t xml:space="preserve"> </w:t>
            </w:r>
            <w:proofErr w:type="spellStart"/>
            <w:r w:rsidR="00CE54CC" w:rsidRPr="00A2531C">
              <w:rPr>
                <w:rFonts w:ascii="Arial" w:eastAsia="Times New Roman" w:hAnsi="Arial"/>
                <w:b/>
                <w:bCs/>
                <w:color w:val="000000"/>
                <w:sz w:val="18"/>
                <w:szCs w:val="18"/>
              </w:rPr>
              <w:t>v</w:t>
            </w:r>
            <w:r w:rsidRPr="00A2531C">
              <w:rPr>
                <w:rFonts w:ascii="Arial" w:eastAsia="Times New Roman" w:hAnsi="Arial"/>
                <w:b/>
                <w:bCs/>
                <w:color w:val="000000"/>
                <w:sz w:val="18"/>
                <w:szCs w:val="18"/>
              </w:rPr>
              <w:t>alue</w:t>
            </w:r>
            <w:r w:rsidRPr="00A2531C">
              <w:rPr>
                <w:rFonts w:ascii="Arial" w:eastAsia="Times New Roman" w:hAnsi="Arial"/>
                <w:b/>
                <w:bCs/>
                <w:color w:val="000000"/>
                <w:sz w:val="18"/>
                <w:szCs w:val="18"/>
                <w:vertAlign w:val="superscript"/>
              </w:rPr>
              <w:t>a</w:t>
            </w:r>
            <w:proofErr w:type="spellEnd"/>
          </w:p>
        </w:tc>
      </w:tr>
      <w:tr w:rsidR="00840890" w:rsidRPr="00A2531C" w14:paraId="1E69680F" w14:textId="77777777" w:rsidTr="001D6A49">
        <w:trPr>
          <w:trHeight w:val="20"/>
          <w:jc w:val="center"/>
        </w:trPr>
        <w:tc>
          <w:tcPr>
            <w:tcW w:w="2559" w:type="dxa"/>
            <w:tcBorders>
              <w:top w:val="single" w:sz="12" w:space="0" w:color="auto"/>
              <w:left w:val="nil"/>
              <w:bottom w:val="single" w:sz="4" w:space="0" w:color="auto"/>
              <w:right w:val="nil"/>
            </w:tcBorders>
            <w:shd w:val="clear" w:color="auto" w:fill="auto"/>
            <w:vAlign w:val="center"/>
            <w:hideMark/>
          </w:tcPr>
          <w:p w14:paraId="5521BA41" w14:textId="77777777"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Fixed Effects</w:t>
            </w:r>
          </w:p>
        </w:tc>
        <w:tc>
          <w:tcPr>
            <w:tcW w:w="1152" w:type="dxa"/>
            <w:tcBorders>
              <w:top w:val="single" w:sz="12" w:space="0" w:color="auto"/>
              <w:left w:val="nil"/>
              <w:bottom w:val="single" w:sz="4" w:space="0" w:color="auto"/>
              <w:right w:val="nil"/>
            </w:tcBorders>
            <w:shd w:val="clear" w:color="auto" w:fill="auto"/>
            <w:vAlign w:val="center"/>
            <w:hideMark/>
          </w:tcPr>
          <w:p w14:paraId="09F33F1C"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296" w:type="dxa"/>
            <w:tcBorders>
              <w:top w:val="single" w:sz="12" w:space="0" w:color="auto"/>
              <w:left w:val="nil"/>
              <w:bottom w:val="single" w:sz="4" w:space="0" w:color="auto"/>
              <w:right w:val="nil"/>
            </w:tcBorders>
            <w:shd w:val="clear" w:color="auto" w:fill="auto"/>
            <w:vAlign w:val="center"/>
            <w:hideMark/>
          </w:tcPr>
          <w:p w14:paraId="53C8D37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008" w:type="dxa"/>
            <w:tcBorders>
              <w:top w:val="single" w:sz="12" w:space="0" w:color="auto"/>
              <w:left w:val="nil"/>
              <w:bottom w:val="single" w:sz="4" w:space="0" w:color="auto"/>
              <w:right w:val="nil"/>
            </w:tcBorders>
            <w:shd w:val="clear" w:color="auto" w:fill="auto"/>
            <w:vAlign w:val="center"/>
            <w:hideMark/>
          </w:tcPr>
          <w:p w14:paraId="5A64475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44" w:type="dxa"/>
            <w:tcBorders>
              <w:top w:val="single" w:sz="12" w:space="0" w:color="auto"/>
              <w:left w:val="nil"/>
              <w:bottom w:val="single" w:sz="4" w:space="0" w:color="auto"/>
              <w:right w:val="nil"/>
            </w:tcBorders>
            <w:shd w:val="clear" w:color="auto" w:fill="auto"/>
            <w:vAlign w:val="center"/>
            <w:hideMark/>
          </w:tcPr>
          <w:p w14:paraId="54123577"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single" w:sz="12" w:space="0" w:color="auto"/>
              <w:left w:val="nil"/>
              <w:bottom w:val="single" w:sz="4" w:space="0" w:color="auto"/>
              <w:right w:val="nil"/>
            </w:tcBorders>
            <w:shd w:val="clear" w:color="auto" w:fill="auto"/>
            <w:noWrap/>
            <w:vAlign w:val="bottom"/>
            <w:hideMark/>
          </w:tcPr>
          <w:p w14:paraId="5999F40A"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single" w:sz="12" w:space="0" w:color="auto"/>
              <w:left w:val="nil"/>
              <w:bottom w:val="single" w:sz="4" w:space="0" w:color="auto"/>
              <w:right w:val="nil"/>
            </w:tcBorders>
            <w:shd w:val="clear" w:color="auto" w:fill="auto"/>
            <w:noWrap/>
            <w:vAlign w:val="bottom"/>
            <w:hideMark/>
          </w:tcPr>
          <w:p w14:paraId="02340D5C"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single" w:sz="12" w:space="0" w:color="auto"/>
              <w:left w:val="nil"/>
              <w:bottom w:val="single" w:sz="4" w:space="0" w:color="auto"/>
              <w:right w:val="nil"/>
            </w:tcBorders>
            <w:shd w:val="clear" w:color="auto" w:fill="auto"/>
            <w:noWrap/>
            <w:vAlign w:val="bottom"/>
            <w:hideMark/>
          </w:tcPr>
          <w:p w14:paraId="21F14137" w14:textId="77777777" w:rsidR="00840890" w:rsidRPr="00A2531C" w:rsidRDefault="00840890" w:rsidP="001D6A49">
            <w:pPr>
              <w:spacing w:line="240" w:lineRule="auto"/>
              <w:ind w:firstLine="0"/>
              <w:jc w:val="left"/>
              <w:rPr>
                <w:rFonts w:ascii="Arial" w:eastAsia="Times New Roman" w:hAnsi="Arial"/>
                <w:sz w:val="18"/>
                <w:szCs w:val="18"/>
              </w:rPr>
            </w:pPr>
          </w:p>
        </w:tc>
        <w:tc>
          <w:tcPr>
            <w:tcW w:w="236" w:type="dxa"/>
            <w:tcBorders>
              <w:top w:val="single" w:sz="12" w:space="0" w:color="auto"/>
              <w:left w:val="nil"/>
              <w:bottom w:val="single" w:sz="4" w:space="0" w:color="auto"/>
              <w:right w:val="nil"/>
            </w:tcBorders>
            <w:shd w:val="clear" w:color="auto" w:fill="auto"/>
            <w:noWrap/>
            <w:vAlign w:val="bottom"/>
            <w:hideMark/>
          </w:tcPr>
          <w:p w14:paraId="3F5F96B3"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single" w:sz="12" w:space="0" w:color="auto"/>
              <w:left w:val="nil"/>
              <w:bottom w:val="single" w:sz="4" w:space="0" w:color="auto"/>
              <w:right w:val="nil"/>
            </w:tcBorders>
            <w:shd w:val="clear" w:color="auto" w:fill="auto"/>
            <w:noWrap/>
            <w:vAlign w:val="bottom"/>
            <w:hideMark/>
          </w:tcPr>
          <w:p w14:paraId="512538F4"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single" w:sz="12" w:space="0" w:color="auto"/>
              <w:left w:val="nil"/>
              <w:bottom w:val="single" w:sz="4" w:space="0" w:color="auto"/>
              <w:right w:val="nil"/>
            </w:tcBorders>
            <w:shd w:val="clear" w:color="auto" w:fill="auto"/>
            <w:noWrap/>
            <w:vAlign w:val="bottom"/>
            <w:hideMark/>
          </w:tcPr>
          <w:p w14:paraId="1C06C002"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single" w:sz="12" w:space="0" w:color="auto"/>
              <w:left w:val="nil"/>
              <w:bottom w:val="single" w:sz="4" w:space="0" w:color="auto"/>
              <w:right w:val="nil"/>
            </w:tcBorders>
            <w:shd w:val="clear" w:color="auto" w:fill="auto"/>
            <w:noWrap/>
            <w:vAlign w:val="bottom"/>
            <w:hideMark/>
          </w:tcPr>
          <w:p w14:paraId="4A00DE9F" w14:textId="77777777" w:rsidR="00840890" w:rsidRPr="00A2531C" w:rsidRDefault="00840890" w:rsidP="001D6A49">
            <w:pPr>
              <w:spacing w:line="240" w:lineRule="auto"/>
              <w:ind w:firstLine="0"/>
              <w:jc w:val="left"/>
              <w:rPr>
                <w:rFonts w:ascii="Arial" w:eastAsia="Times New Roman" w:hAnsi="Arial"/>
                <w:sz w:val="18"/>
                <w:szCs w:val="18"/>
              </w:rPr>
            </w:pPr>
          </w:p>
        </w:tc>
      </w:tr>
      <w:tr w:rsidR="00840890" w:rsidRPr="00A2531C" w14:paraId="50ADA9A1" w14:textId="77777777" w:rsidTr="001D6A49">
        <w:trPr>
          <w:trHeight w:val="20"/>
          <w:jc w:val="center"/>
        </w:trPr>
        <w:tc>
          <w:tcPr>
            <w:tcW w:w="2559" w:type="dxa"/>
            <w:tcBorders>
              <w:top w:val="single" w:sz="4" w:space="0" w:color="auto"/>
              <w:left w:val="nil"/>
              <w:bottom w:val="nil"/>
              <w:right w:val="nil"/>
            </w:tcBorders>
            <w:shd w:val="clear" w:color="auto" w:fill="auto"/>
            <w:vAlign w:val="center"/>
            <w:hideMark/>
          </w:tcPr>
          <w:p w14:paraId="4CC9C95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noProof/>
                <w:color w:val="000000"/>
                <w:sz w:val="18"/>
                <w:szCs w:val="18"/>
              </w:rPr>
              <w:t>Diagnosis</w:t>
            </w:r>
            <w:r w:rsidRPr="00A2531C">
              <w:rPr>
                <w:rFonts w:ascii="Arial" w:eastAsia="Times New Roman" w:hAnsi="Arial"/>
                <w:noProof/>
                <w:color w:val="000000"/>
                <w:sz w:val="18"/>
                <w:szCs w:val="18"/>
                <w:vertAlign w:val="superscript"/>
              </w:rPr>
              <w:t>a</w:t>
            </w:r>
          </w:p>
        </w:tc>
        <w:tc>
          <w:tcPr>
            <w:tcW w:w="1152" w:type="dxa"/>
            <w:tcBorders>
              <w:top w:val="single" w:sz="4" w:space="0" w:color="auto"/>
              <w:left w:val="nil"/>
              <w:bottom w:val="nil"/>
              <w:right w:val="nil"/>
            </w:tcBorders>
            <w:shd w:val="clear" w:color="auto" w:fill="auto"/>
            <w:vAlign w:val="center"/>
            <w:hideMark/>
          </w:tcPr>
          <w:p w14:paraId="743CCEF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296" w:type="dxa"/>
            <w:tcBorders>
              <w:top w:val="single" w:sz="4" w:space="0" w:color="auto"/>
              <w:left w:val="nil"/>
              <w:bottom w:val="nil"/>
              <w:right w:val="nil"/>
            </w:tcBorders>
            <w:shd w:val="clear" w:color="auto" w:fill="auto"/>
            <w:vAlign w:val="center"/>
            <w:hideMark/>
          </w:tcPr>
          <w:p w14:paraId="5BDBB4F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008" w:type="dxa"/>
            <w:tcBorders>
              <w:top w:val="single" w:sz="4" w:space="0" w:color="auto"/>
              <w:left w:val="nil"/>
              <w:bottom w:val="nil"/>
              <w:right w:val="nil"/>
            </w:tcBorders>
            <w:shd w:val="clear" w:color="auto" w:fill="auto"/>
            <w:vAlign w:val="center"/>
            <w:hideMark/>
          </w:tcPr>
          <w:p w14:paraId="16BA313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44" w:type="dxa"/>
            <w:tcBorders>
              <w:top w:val="single" w:sz="4" w:space="0" w:color="auto"/>
              <w:left w:val="nil"/>
              <w:bottom w:val="nil"/>
              <w:right w:val="nil"/>
            </w:tcBorders>
            <w:shd w:val="clear" w:color="auto" w:fill="auto"/>
            <w:vAlign w:val="center"/>
            <w:hideMark/>
          </w:tcPr>
          <w:p w14:paraId="7FFFABE6"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single" w:sz="4" w:space="0" w:color="auto"/>
              <w:left w:val="nil"/>
              <w:bottom w:val="nil"/>
              <w:right w:val="nil"/>
            </w:tcBorders>
            <w:shd w:val="clear" w:color="auto" w:fill="auto"/>
            <w:noWrap/>
            <w:vAlign w:val="bottom"/>
            <w:hideMark/>
          </w:tcPr>
          <w:p w14:paraId="0E72A658"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single" w:sz="4" w:space="0" w:color="auto"/>
              <w:left w:val="nil"/>
              <w:bottom w:val="nil"/>
              <w:right w:val="nil"/>
            </w:tcBorders>
            <w:shd w:val="clear" w:color="auto" w:fill="auto"/>
            <w:noWrap/>
            <w:vAlign w:val="bottom"/>
            <w:hideMark/>
          </w:tcPr>
          <w:p w14:paraId="5F644752"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single" w:sz="4" w:space="0" w:color="auto"/>
              <w:left w:val="nil"/>
              <w:bottom w:val="nil"/>
              <w:right w:val="nil"/>
            </w:tcBorders>
            <w:shd w:val="clear" w:color="auto" w:fill="auto"/>
            <w:noWrap/>
            <w:vAlign w:val="bottom"/>
            <w:hideMark/>
          </w:tcPr>
          <w:p w14:paraId="25110E53" w14:textId="77777777" w:rsidR="00840890" w:rsidRPr="00A2531C" w:rsidRDefault="00840890" w:rsidP="001D6A49">
            <w:pPr>
              <w:spacing w:line="240" w:lineRule="auto"/>
              <w:ind w:firstLine="0"/>
              <w:jc w:val="left"/>
              <w:rPr>
                <w:rFonts w:ascii="Arial" w:eastAsia="Times New Roman" w:hAnsi="Arial"/>
                <w:sz w:val="18"/>
                <w:szCs w:val="18"/>
              </w:rPr>
            </w:pPr>
          </w:p>
        </w:tc>
        <w:tc>
          <w:tcPr>
            <w:tcW w:w="236" w:type="dxa"/>
            <w:tcBorders>
              <w:top w:val="single" w:sz="4" w:space="0" w:color="auto"/>
              <w:left w:val="nil"/>
              <w:bottom w:val="nil"/>
              <w:right w:val="nil"/>
            </w:tcBorders>
            <w:shd w:val="clear" w:color="auto" w:fill="auto"/>
            <w:noWrap/>
            <w:vAlign w:val="bottom"/>
            <w:hideMark/>
          </w:tcPr>
          <w:p w14:paraId="1A5F5175"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single" w:sz="4" w:space="0" w:color="auto"/>
              <w:left w:val="nil"/>
              <w:bottom w:val="nil"/>
              <w:right w:val="nil"/>
            </w:tcBorders>
            <w:shd w:val="clear" w:color="auto" w:fill="auto"/>
            <w:noWrap/>
            <w:vAlign w:val="bottom"/>
            <w:hideMark/>
          </w:tcPr>
          <w:p w14:paraId="55C4BE09"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single" w:sz="4" w:space="0" w:color="auto"/>
              <w:left w:val="nil"/>
              <w:bottom w:val="nil"/>
              <w:right w:val="nil"/>
            </w:tcBorders>
            <w:shd w:val="clear" w:color="auto" w:fill="auto"/>
            <w:noWrap/>
            <w:vAlign w:val="bottom"/>
            <w:hideMark/>
          </w:tcPr>
          <w:p w14:paraId="77BB3283"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single" w:sz="4" w:space="0" w:color="auto"/>
              <w:left w:val="nil"/>
              <w:bottom w:val="nil"/>
              <w:right w:val="nil"/>
            </w:tcBorders>
            <w:shd w:val="clear" w:color="auto" w:fill="auto"/>
            <w:noWrap/>
            <w:vAlign w:val="bottom"/>
            <w:hideMark/>
          </w:tcPr>
          <w:p w14:paraId="638DC439" w14:textId="77777777" w:rsidR="00840890" w:rsidRPr="00A2531C" w:rsidRDefault="00840890" w:rsidP="001D6A49">
            <w:pPr>
              <w:spacing w:line="240" w:lineRule="auto"/>
              <w:ind w:firstLine="0"/>
              <w:jc w:val="left"/>
              <w:rPr>
                <w:rFonts w:ascii="Arial" w:eastAsia="Times New Roman" w:hAnsi="Arial"/>
                <w:sz w:val="18"/>
                <w:szCs w:val="18"/>
              </w:rPr>
            </w:pPr>
          </w:p>
        </w:tc>
      </w:tr>
      <w:tr w:rsidR="00840890" w:rsidRPr="00A2531C" w14:paraId="54D174DE" w14:textId="77777777" w:rsidTr="001D6A49">
        <w:trPr>
          <w:trHeight w:val="20"/>
          <w:jc w:val="center"/>
        </w:trPr>
        <w:tc>
          <w:tcPr>
            <w:tcW w:w="2559" w:type="dxa"/>
            <w:tcBorders>
              <w:top w:val="nil"/>
              <w:left w:val="nil"/>
              <w:bottom w:val="nil"/>
              <w:right w:val="nil"/>
            </w:tcBorders>
            <w:shd w:val="clear" w:color="auto" w:fill="auto"/>
            <w:vAlign w:val="center"/>
            <w:hideMark/>
          </w:tcPr>
          <w:p w14:paraId="3151670C"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Alzheimer</w:t>
            </w:r>
          </w:p>
        </w:tc>
        <w:tc>
          <w:tcPr>
            <w:tcW w:w="1152" w:type="dxa"/>
            <w:tcBorders>
              <w:top w:val="nil"/>
              <w:left w:val="nil"/>
              <w:bottom w:val="nil"/>
              <w:right w:val="nil"/>
            </w:tcBorders>
            <w:shd w:val="clear" w:color="auto" w:fill="auto"/>
            <w:vAlign w:val="center"/>
            <w:hideMark/>
          </w:tcPr>
          <w:p w14:paraId="1AEAFDD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1.17 (0.79)</w:t>
            </w:r>
          </w:p>
        </w:tc>
        <w:tc>
          <w:tcPr>
            <w:tcW w:w="1296" w:type="dxa"/>
            <w:tcBorders>
              <w:top w:val="nil"/>
              <w:left w:val="nil"/>
              <w:bottom w:val="nil"/>
              <w:right w:val="nil"/>
            </w:tcBorders>
            <w:shd w:val="clear" w:color="auto" w:fill="auto"/>
            <w:vAlign w:val="center"/>
            <w:hideMark/>
          </w:tcPr>
          <w:p w14:paraId="441A049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-0.38 - 2.72</w:t>
            </w:r>
          </w:p>
        </w:tc>
        <w:tc>
          <w:tcPr>
            <w:tcW w:w="1008" w:type="dxa"/>
            <w:tcBorders>
              <w:top w:val="nil"/>
              <w:left w:val="nil"/>
              <w:bottom w:val="nil"/>
              <w:right w:val="nil"/>
            </w:tcBorders>
            <w:shd w:val="clear" w:color="auto" w:fill="auto"/>
            <w:vAlign w:val="center"/>
            <w:hideMark/>
          </w:tcPr>
          <w:p w14:paraId="352DFD2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0.14</w:t>
            </w:r>
          </w:p>
        </w:tc>
        <w:tc>
          <w:tcPr>
            <w:tcW w:w="144" w:type="dxa"/>
            <w:tcBorders>
              <w:top w:val="nil"/>
              <w:left w:val="nil"/>
              <w:bottom w:val="nil"/>
              <w:right w:val="nil"/>
            </w:tcBorders>
            <w:shd w:val="clear" w:color="auto" w:fill="auto"/>
            <w:vAlign w:val="center"/>
            <w:hideMark/>
          </w:tcPr>
          <w:p w14:paraId="40549548"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07EFD12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0.98 (0.80)</w:t>
            </w:r>
          </w:p>
        </w:tc>
        <w:tc>
          <w:tcPr>
            <w:tcW w:w="1282" w:type="dxa"/>
            <w:tcBorders>
              <w:top w:val="nil"/>
              <w:left w:val="nil"/>
              <w:bottom w:val="nil"/>
              <w:right w:val="nil"/>
            </w:tcBorders>
            <w:shd w:val="clear" w:color="auto" w:fill="auto"/>
            <w:noWrap/>
            <w:vAlign w:val="bottom"/>
            <w:hideMark/>
          </w:tcPr>
          <w:p w14:paraId="1636E75C"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-0.60 - 2.55</w:t>
            </w:r>
          </w:p>
        </w:tc>
        <w:tc>
          <w:tcPr>
            <w:tcW w:w="998" w:type="dxa"/>
            <w:tcBorders>
              <w:top w:val="nil"/>
              <w:left w:val="nil"/>
              <w:bottom w:val="nil"/>
              <w:right w:val="nil"/>
            </w:tcBorders>
            <w:shd w:val="clear" w:color="auto" w:fill="auto"/>
            <w:noWrap/>
            <w:vAlign w:val="bottom"/>
            <w:hideMark/>
          </w:tcPr>
          <w:p w14:paraId="53567E6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0.22</w:t>
            </w:r>
          </w:p>
        </w:tc>
        <w:tc>
          <w:tcPr>
            <w:tcW w:w="236" w:type="dxa"/>
            <w:tcBorders>
              <w:top w:val="nil"/>
              <w:left w:val="nil"/>
              <w:bottom w:val="nil"/>
              <w:right w:val="nil"/>
            </w:tcBorders>
            <w:shd w:val="clear" w:color="auto" w:fill="auto"/>
            <w:noWrap/>
            <w:vAlign w:val="bottom"/>
            <w:hideMark/>
          </w:tcPr>
          <w:p w14:paraId="383B0D6E"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4C7F05A9"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0.92 (0.81)</w:t>
            </w:r>
          </w:p>
        </w:tc>
        <w:tc>
          <w:tcPr>
            <w:tcW w:w="1282" w:type="dxa"/>
            <w:tcBorders>
              <w:top w:val="nil"/>
              <w:left w:val="nil"/>
              <w:bottom w:val="nil"/>
              <w:right w:val="nil"/>
            </w:tcBorders>
            <w:shd w:val="clear" w:color="auto" w:fill="auto"/>
            <w:noWrap/>
            <w:vAlign w:val="bottom"/>
            <w:hideMark/>
          </w:tcPr>
          <w:p w14:paraId="4008EFEC"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-0.68 - 2.51</w:t>
            </w:r>
          </w:p>
        </w:tc>
        <w:tc>
          <w:tcPr>
            <w:tcW w:w="998" w:type="dxa"/>
            <w:tcBorders>
              <w:top w:val="nil"/>
              <w:left w:val="nil"/>
              <w:bottom w:val="nil"/>
              <w:right w:val="nil"/>
            </w:tcBorders>
            <w:shd w:val="clear" w:color="auto" w:fill="auto"/>
            <w:noWrap/>
            <w:vAlign w:val="bottom"/>
            <w:hideMark/>
          </w:tcPr>
          <w:p w14:paraId="31E90E2C"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0.26</w:t>
            </w:r>
          </w:p>
        </w:tc>
      </w:tr>
      <w:tr w:rsidR="00840890" w:rsidRPr="00A2531C" w14:paraId="5528077B" w14:textId="77777777" w:rsidTr="001D6A49">
        <w:trPr>
          <w:trHeight w:val="20"/>
          <w:jc w:val="center"/>
        </w:trPr>
        <w:tc>
          <w:tcPr>
            <w:tcW w:w="2559" w:type="dxa"/>
            <w:tcBorders>
              <w:top w:val="nil"/>
              <w:left w:val="nil"/>
              <w:bottom w:val="nil"/>
              <w:right w:val="nil"/>
            </w:tcBorders>
            <w:shd w:val="clear" w:color="auto" w:fill="auto"/>
            <w:vAlign w:val="center"/>
            <w:hideMark/>
          </w:tcPr>
          <w:p w14:paraId="027D3C0C"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bvFTD</w:t>
            </w:r>
          </w:p>
        </w:tc>
        <w:tc>
          <w:tcPr>
            <w:tcW w:w="1152" w:type="dxa"/>
            <w:tcBorders>
              <w:top w:val="nil"/>
              <w:left w:val="nil"/>
              <w:bottom w:val="nil"/>
              <w:right w:val="nil"/>
            </w:tcBorders>
            <w:shd w:val="clear" w:color="auto" w:fill="auto"/>
            <w:vAlign w:val="center"/>
            <w:hideMark/>
          </w:tcPr>
          <w:p w14:paraId="19755235"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2.23 (0.84)</w:t>
            </w:r>
          </w:p>
        </w:tc>
        <w:tc>
          <w:tcPr>
            <w:tcW w:w="1296" w:type="dxa"/>
            <w:tcBorders>
              <w:top w:val="nil"/>
              <w:left w:val="nil"/>
              <w:bottom w:val="nil"/>
              <w:right w:val="nil"/>
            </w:tcBorders>
            <w:shd w:val="clear" w:color="auto" w:fill="auto"/>
            <w:vAlign w:val="center"/>
            <w:hideMark/>
          </w:tcPr>
          <w:p w14:paraId="44DF776C"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0.58 - 3.87</w:t>
            </w:r>
          </w:p>
        </w:tc>
        <w:tc>
          <w:tcPr>
            <w:tcW w:w="1008" w:type="dxa"/>
            <w:tcBorders>
              <w:top w:val="nil"/>
              <w:left w:val="nil"/>
              <w:bottom w:val="nil"/>
              <w:right w:val="nil"/>
            </w:tcBorders>
            <w:shd w:val="clear" w:color="auto" w:fill="auto"/>
            <w:vAlign w:val="center"/>
            <w:hideMark/>
          </w:tcPr>
          <w:p w14:paraId="4BF5559B"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0.01</w:t>
            </w:r>
          </w:p>
        </w:tc>
        <w:tc>
          <w:tcPr>
            <w:tcW w:w="144" w:type="dxa"/>
            <w:tcBorders>
              <w:top w:val="nil"/>
              <w:left w:val="nil"/>
              <w:bottom w:val="nil"/>
              <w:right w:val="nil"/>
            </w:tcBorders>
            <w:shd w:val="clear" w:color="auto" w:fill="auto"/>
            <w:vAlign w:val="center"/>
            <w:hideMark/>
          </w:tcPr>
          <w:p w14:paraId="1DE20050"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0232D13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2.23 (0.84)</w:t>
            </w:r>
          </w:p>
        </w:tc>
        <w:tc>
          <w:tcPr>
            <w:tcW w:w="1282" w:type="dxa"/>
            <w:tcBorders>
              <w:top w:val="nil"/>
              <w:left w:val="nil"/>
              <w:bottom w:val="nil"/>
              <w:right w:val="nil"/>
            </w:tcBorders>
            <w:shd w:val="clear" w:color="auto" w:fill="auto"/>
            <w:noWrap/>
            <w:vAlign w:val="bottom"/>
            <w:hideMark/>
          </w:tcPr>
          <w:p w14:paraId="7290B76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0.58 - 3.87</w:t>
            </w:r>
          </w:p>
        </w:tc>
        <w:tc>
          <w:tcPr>
            <w:tcW w:w="998" w:type="dxa"/>
            <w:tcBorders>
              <w:top w:val="nil"/>
              <w:left w:val="nil"/>
              <w:bottom w:val="nil"/>
              <w:right w:val="nil"/>
            </w:tcBorders>
            <w:shd w:val="clear" w:color="auto" w:fill="auto"/>
            <w:vAlign w:val="center"/>
            <w:hideMark/>
          </w:tcPr>
          <w:p w14:paraId="34D9638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0.01</w:t>
            </w:r>
          </w:p>
        </w:tc>
        <w:tc>
          <w:tcPr>
            <w:tcW w:w="236" w:type="dxa"/>
            <w:tcBorders>
              <w:top w:val="nil"/>
              <w:left w:val="nil"/>
              <w:bottom w:val="nil"/>
              <w:right w:val="nil"/>
            </w:tcBorders>
            <w:shd w:val="clear" w:color="auto" w:fill="auto"/>
            <w:vAlign w:val="center"/>
            <w:hideMark/>
          </w:tcPr>
          <w:p w14:paraId="12CD2DB5"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645F3A8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1.37 (0.87)</w:t>
            </w:r>
          </w:p>
        </w:tc>
        <w:tc>
          <w:tcPr>
            <w:tcW w:w="1282" w:type="dxa"/>
            <w:tcBorders>
              <w:top w:val="nil"/>
              <w:left w:val="nil"/>
              <w:bottom w:val="nil"/>
              <w:right w:val="nil"/>
            </w:tcBorders>
            <w:shd w:val="clear" w:color="auto" w:fill="auto"/>
            <w:noWrap/>
            <w:vAlign w:val="bottom"/>
            <w:hideMark/>
          </w:tcPr>
          <w:p w14:paraId="3455AC68"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-0.34 - 3.07</w:t>
            </w:r>
          </w:p>
        </w:tc>
        <w:tc>
          <w:tcPr>
            <w:tcW w:w="998" w:type="dxa"/>
            <w:tcBorders>
              <w:top w:val="nil"/>
              <w:left w:val="nil"/>
              <w:bottom w:val="nil"/>
              <w:right w:val="nil"/>
            </w:tcBorders>
            <w:shd w:val="clear" w:color="auto" w:fill="auto"/>
            <w:noWrap/>
            <w:vAlign w:val="bottom"/>
            <w:hideMark/>
          </w:tcPr>
          <w:p w14:paraId="55C3D75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0.12</w:t>
            </w:r>
          </w:p>
        </w:tc>
      </w:tr>
      <w:tr w:rsidR="00840890" w:rsidRPr="00A2531C" w14:paraId="09E37E0A" w14:textId="77777777" w:rsidTr="001D6A49">
        <w:trPr>
          <w:trHeight w:val="20"/>
          <w:jc w:val="center"/>
        </w:trPr>
        <w:tc>
          <w:tcPr>
            <w:tcW w:w="2559" w:type="dxa"/>
            <w:tcBorders>
              <w:top w:val="nil"/>
              <w:left w:val="nil"/>
              <w:right w:val="nil"/>
            </w:tcBorders>
            <w:shd w:val="clear" w:color="auto" w:fill="auto"/>
            <w:vAlign w:val="center"/>
            <w:hideMark/>
          </w:tcPr>
          <w:p w14:paraId="7BB3D757"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svPPA</w:t>
            </w:r>
          </w:p>
        </w:tc>
        <w:tc>
          <w:tcPr>
            <w:tcW w:w="1152" w:type="dxa"/>
            <w:tcBorders>
              <w:top w:val="nil"/>
              <w:left w:val="nil"/>
              <w:right w:val="nil"/>
            </w:tcBorders>
            <w:shd w:val="clear" w:color="auto" w:fill="auto"/>
            <w:vAlign w:val="center"/>
            <w:hideMark/>
          </w:tcPr>
          <w:p w14:paraId="3D5926C2"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4.84 (0.98)</w:t>
            </w:r>
          </w:p>
        </w:tc>
        <w:tc>
          <w:tcPr>
            <w:tcW w:w="1296" w:type="dxa"/>
            <w:tcBorders>
              <w:top w:val="nil"/>
              <w:left w:val="nil"/>
              <w:right w:val="nil"/>
            </w:tcBorders>
            <w:shd w:val="clear" w:color="auto" w:fill="auto"/>
            <w:vAlign w:val="center"/>
            <w:hideMark/>
          </w:tcPr>
          <w:p w14:paraId="2030A79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2.92 - 6.76</w:t>
            </w:r>
          </w:p>
        </w:tc>
        <w:tc>
          <w:tcPr>
            <w:tcW w:w="1008" w:type="dxa"/>
            <w:tcBorders>
              <w:top w:val="nil"/>
              <w:left w:val="nil"/>
              <w:right w:val="nil"/>
            </w:tcBorders>
            <w:shd w:val="clear" w:color="auto" w:fill="auto"/>
            <w:vAlign w:val="center"/>
            <w:hideMark/>
          </w:tcPr>
          <w:p w14:paraId="0599E76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144" w:type="dxa"/>
            <w:tcBorders>
              <w:top w:val="nil"/>
              <w:left w:val="nil"/>
              <w:right w:val="nil"/>
            </w:tcBorders>
            <w:shd w:val="clear" w:color="auto" w:fill="auto"/>
            <w:vAlign w:val="center"/>
            <w:hideMark/>
          </w:tcPr>
          <w:p w14:paraId="7C503ACD"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right w:val="nil"/>
            </w:tcBorders>
            <w:shd w:val="clear" w:color="auto" w:fill="auto"/>
            <w:noWrap/>
            <w:vAlign w:val="bottom"/>
            <w:hideMark/>
          </w:tcPr>
          <w:p w14:paraId="2CECD47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4.85 (0.98)</w:t>
            </w:r>
          </w:p>
        </w:tc>
        <w:tc>
          <w:tcPr>
            <w:tcW w:w="1282" w:type="dxa"/>
            <w:tcBorders>
              <w:top w:val="nil"/>
              <w:left w:val="nil"/>
              <w:right w:val="nil"/>
            </w:tcBorders>
            <w:shd w:val="clear" w:color="auto" w:fill="auto"/>
            <w:noWrap/>
            <w:vAlign w:val="bottom"/>
            <w:hideMark/>
          </w:tcPr>
          <w:p w14:paraId="14A0AFBB"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2.92 - 6.77</w:t>
            </w:r>
          </w:p>
        </w:tc>
        <w:tc>
          <w:tcPr>
            <w:tcW w:w="998" w:type="dxa"/>
            <w:tcBorders>
              <w:top w:val="nil"/>
              <w:left w:val="nil"/>
              <w:right w:val="nil"/>
            </w:tcBorders>
            <w:shd w:val="clear" w:color="auto" w:fill="auto"/>
            <w:noWrap/>
            <w:vAlign w:val="bottom"/>
            <w:hideMark/>
          </w:tcPr>
          <w:p w14:paraId="7382571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236" w:type="dxa"/>
            <w:tcBorders>
              <w:top w:val="nil"/>
              <w:left w:val="nil"/>
              <w:right w:val="nil"/>
            </w:tcBorders>
            <w:shd w:val="clear" w:color="auto" w:fill="auto"/>
            <w:noWrap/>
            <w:vAlign w:val="bottom"/>
            <w:hideMark/>
          </w:tcPr>
          <w:p w14:paraId="6A553752"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right w:val="nil"/>
            </w:tcBorders>
            <w:shd w:val="clear" w:color="auto" w:fill="auto"/>
            <w:noWrap/>
            <w:vAlign w:val="bottom"/>
            <w:hideMark/>
          </w:tcPr>
          <w:p w14:paraId="623836C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5.16 (1.02)</w:t>
            </w:r>
          </w:p>
        </w:tc>
        <w:tc>
          <w:tcPr>
            <w:tcW w:w="1282" w:type="dxa"/>
            <w:tcBorders>
              <w:top w:val="nil"/>
              <w:left w:val="nil"/>
              <w:right w:val="nil"/>
            </w:tcBorders>
            <w:shd w:val="clear" w:color="auto" w:fill="auto"/>
            <w:noWrap/>
            <w:vAlign w:val="bottom"/>
            <w:hideMark/>
          </w:tcPr>
          <w:p w14:paraId="21996E85"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3.16 - 7.15</w:t>
            </w:r>
          </w:p>
        </w:tc>
        <w:tc>
          <w:tcPr>
            <w:tcW w:w="998" w:type="dxa"/>
            <w:tcBorders>
              <w:top w:val="nil"/>
              <w:left w:val="nil"/>
              <w:right w:val="nil"/>
            </w:tcBorders>
            <w:shd w:val="clear" w:color="auto" w:fill="auto"/>
            <w:noWrap/>
            <w:vAlign w:val="bottom"/>
            <w:hideMark/>
          </w:tcPr>
          <w:p w14:paraId="1631A715"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r>
      <w:tr w:rsidR="00840890" w:rsidRPr="00A2531C" w14:paraId="5D7682DC" w14:textId="77777777" w:rsidTr="001D6A49">
        <w:trPr>
          <w:trHeight w:val="20"/>
          <w:jc w:val="center"/>
        </w:trPr>
        <w:tc>
          <w:tcPr>
            <w:tcW w:w="2559" w:type="dxa"/>
            <w:tcBorders>
              <w:top w:val="nil"/>
              <w:left w:val="nil"/>
              <w:bottom w:val="single" w:sz="4" w:space="0" w:color="auto"/>
              <w:right w:val="nil"/>
            </w:tcBorders>
            <w:shd w:val="clear" w:color="auto" w:fill="auto"/>
            <w:vAlign w:val="center"/>
            <w:hideMark/>
          </w:tcPr>
          <w:p w14:paraId="7766FBF4" w14:textId="77777777" w:rsidR="00840890" w:rsidRPr="00A2531C" w:rsidRDefault="00840890" w:rsidP="001D6A49">
            <w:pPr>
              <w:spacing w:line="240" w:lineRule="auto"/>
              <w:ind w:firstLine="0"/>
              <w:jc w:val="left"/>
              <w:rPr>
                <w:rFonts w:ascii="Arial" w:eastAsia="Times New Roman" w:hAnsi="Arial"/>
                <w:b/>
                <w:bCs/>
                <w:color w:val="000000"/>
                <w:sz w:val="18"/>
                <w:szCs w:val="18"/>
              </w:rPr>
            </w:pPr>
            <w:r w:rsidRPr="00A2531C">
              <w:rPr>
                <w:rFonts w:ascii="Arial" w:eastAsia="Times New Roman" w:hAnsi="Arial"/>
                <w:b/>
                <w:bCs/>
                <w:color w:val="000000"/>
                <w:sz w:val="18"/>
                <w:szCs w:val="18"/>
              </w:rPr>
              <w:t>Random Effects</w:t>
            </w:r>
          </w:p>
        </w:tc>
        <w:tc>
          <w:tcPr>
            <w:tcW w:w="1152" w:type="dxa"/>
            <w:tcBorders>
              <w:top w:val="nil"/>
              <w:left w:val="nil"/>
              <w:bottom w:val="single" w:sz="4" w:space="0" w:color="auto"/>
              <w:right w:val="nil"/>
            </w:tcBorders>
            <w:shd w:val="clear" w:color="auto" w:fill="auto"/>
            <w:vAlign w:val="center"/>
            <w:hideMark/>
          </w:tcPr>
          <w:p w14:paraId="44DCB3E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296" w:type="dxa"/>
            <w:tcBorders>
              <w:top w:val="nil"/>
              <w:left w:val="nil"/>
              <w:bottom w:val="single" w:sz="4" w:space="0" w:color="auto"/>
              <w:right w:val="nil"/>
            </w:tcBorders>
            <w:shd w:val="clear" w:color="auto" w:fill="auto"/>
            <w:vAlign w:val="center"/>
            <w:hideMark/>
          </w:tcPr>
          <w:p w14:paraId="61EF87B4"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008" w:type="dxa"/>
            <w:tcBorders>
              <w:top w:val="nil"/>
              <w:left w:val="nil"/>
              <w:bottom w:val="single" w:sz="4" w:space="0" w:color="auto"/>
              <w:right w:val="nil"/>
            </w:tcBorders>
            <w:shd w:val="clear" w:color="auto" w:fill="auto"/>
            <w:vAlign w:val="center"/>
            <w:hideMark/>
          </w:tcPr>
          <w:p w14:paraId="3D35E0D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44" w:type="dxa"/>
            <w:tcBorders>
              <w:top w:val="nil"/>
              <w:left w:val="nil"/>
              <w:bottom w:val="single" w:sz="4" w:space="0" w:color="auto"/>
              <w:right w:val="nil"/>
            </w:tcBorders>
            <w:shd w:val="clear" w:color="auto" w:fill="auto"/>
            <w:vAlign w:val="center"/>
            <w:hideMark/>
          </w:tcPr>
          <w:p w14:paraId="56FFEA94"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152" w:type="dxa"/>
            <w:tcBorders>
              <w:top w:val="nil"/>
              <w:left w:val="nil"/>
              <w:bottom w:val="single" w:sz="4" w:space="0" w:color="auto"/>
              <w:right w:val="nil"/>
            </w:tcBorders>
            <w:shd w:val="clear" w:color="auto" w:fill="auto"/>
            <w:noWrap/>
            <w:vAlign w:val="bottom"/>
            <w:hideMark/>
          </w:tcPr>
          <w:p w14:paraId="32D7125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282" w:type="dxa"/>
            <w:tcBorders>
              <w:top w:val="nil"/>
              <w:left w:val="nil"/>
              <w:bottom w:val="single" w:sz="4" w:space="0" w:color="auto"/>
              <w:right w:val="nil"/>
            </w:tcBorders>
            <w:shd w:val="clear" w:color="auto" w:fill="auto"/>
            <w:noWrap/>
            <w:vAlign w:val="bottom"/>
            <w:hideMark/>
          </w:tcPr>
          <w:p w14:paraId="7FE8A1D9"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998" w:type="dxa"/>
            <w:tcBorders>
              <w:top w:val="nil"/>
              <w:left w:val="nil"/>
              <w:bottom w:val="single" w:sz="4" w:space="0" w:color="auto"/>
              <w:right w:val="nil"/>
            </w:tcBorders>
            <w:shd w:val="clear" w:color="auto" w:fill="auto"/>
            <w:noWrap/>
            <w:vAlign w:val="bottom"/>
            <w:hideMark/>
          </w:tcPr>
          <w:p w14:paraId="1A95EBC9"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236" w:type="dxa"/>
            <w:tcBorders>
              <w:top w:val="nil"/>
              <w:left w:val="nil"/>
              <w:bottom w:val="single" w:sz="4" w:space="0" w:color="auto"/>
              <w:right w:val="nil"/>
            </w:tcBorders>
            <w:shd w:val="clear" w:color="auto" w:fill="auto"/>
            <w:noWrap/>
            <w:vAlign w:val="bottom"/>
            <w:hideMark/>
          </w:tcPr>
          <w:p w14:paraId="04832B8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282" w:type="dxa"/>
            <w:tcBorders>
              <w:top w:val="nil"/>
              <w:left w:val="nil"/>
              <w:bottom w:val="single" w:sz="4" w:space="0" w:color="auto"/>
              <w:right w:val="nil"/>
            </w:tcBorders>
            <w:shd w:val="clear" w:color="auto" w:fill="auto"/>
            <w:noWrap/>
            <w:vAlign w:val="bottom"/>
            <w:hideMark/>
          </w:tcPr>
          <w:p w14:paraId="3728B128"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282" w:type="dxa"/>
            <w:tcBorders>
              <w:top w:val="nil"/>
              <w:left w:val="nil"/>
              <w:bottom w:val="single" w:sz="4" w:space="0" w:color="auto"/>
              <w:right w:val="nil"/>
            </w:tcBorders>
            <w:shd w:val="clear" w:color="auto" w:fill="auto"/>
            <w:noWrap/>
            <w:vAlign w:val="bottom"/>
            <w:hideMark/>
          </w:tcPr>
          <w:p w14:paraId="2F21155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998" w:type="dxa"/>
            <w:tcBorders>
              <w:top w:val="nil"/>
              <w:left w:val="nil"/>
              <w:bottom w:val="single" w:sz="4" w:space="0" w:color="auto"/>
              <w:right w:val="nil"/>
            </w:tcBorders>
            <w:shd w:val="clear" w:color="auto" w:fill="auto"/>
            <w:noWrap/>
            <w:vAlign w:val="bottom"/>
            <w:hideMark/>
          </w:tcPr>
          <w:p w14:paraId="233C5AD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r>
      <w:tr w:rsidR="00840890" w:rsidRPr="00A2531C" w14:paraId="15A4CD6E" w14:textId="77777777" w:rsidTr="001D6A49">
        <w:trPr>
          <w:trHeight w:val="20"/>
          <w:jc w:val="center"/>
        </w:trPr>
        <w:tc>
          <w:tcPr>
            <w:tcW w:w="2559" w:type="dxa"/>
            <w:tcBorders>
              <w:top w:val="single" w:sz="4" w:space="0" w:color="auto"/>
              <w:left w:val="nil"/>
              <w:bottom w:val="nil"/>
              <w:right w:val="nil"/>
            </w:tcBorders>
            <w:shd w:val="clear" w:color="auto" w:fill="auto"/>
            <w:vAlign w:val="center"/>
            <w:hideMark/>
          </w:tcPr>
          <w:p w14:paraId="2687231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Choice Attributes</w:t>
            </w:r>
          </w:p>
        </w:tc>
        <w:tc>
          <w:tcPr>
            <w:tcW w:w="1152" w:type="dxa"/>
            <w:tcBorders>
              <w:top w:val="single" w:sz="4" w:space="0" w:color="auto"/>
              <w:left w:val="nil"/>
              <w:bottom w:val="nil"/>
              <w:right w:val="nil"/>
            </w:tcBorders>
            <w:shd w:val="clear" w:color="auto" w:fill="auto"/>
            <w:vAlign w:val="center"/>
            <w:hideMark/>
          </w:tcPr>
          <w:p w14:paraId="2959014B"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96" w:type="dxa"/>
            <w:tcBorders>
              <w:top w:val="single" w:sz="4" w:space="0" w:color="auto"/>
              <w:left w:val="nil"/>
              <w:bottom w:val="nil"/>
              <w:right w:val="nil"/>
            </w:tcBorders>
            <w:shd w:val="clear" w:color="auto" w:fill="auto"/>
            <w:vAlign w:val="center"/>
            <w:hideMark/>
          </w:tcPr>
          <w:p w14:paraId="569363F9" w14:textId="77777777" w:rsidR="00840890" w:rsidRPr="00A2531C" w:rsidRDefault="00840890" w:rsidP="001D6A49">
            <w:pPr>
              <w:spacing w:line="240" w:lineRule="auto"/>
              <w:ind w:firstLine="0"/>
              <w:jc w:val="left"/>
              <w:rPr>
                <w:rFonts w:ascii="Arial" w:eastAsia="Times New Roman" w:hAnsi="Arial"/>
                <w:sz w:val="18"/>
                <w:szCs w:val="18"/>
              </w:rPr>
            </w:pPr>
          </w:p>
        </w:tc>
        <w:tc>
          <w:tcPr>
            <w:tcW w:w="1008" w:type="dxa"/>
            <w:tcBorders>
              <w:top w:val="single" w:sz="4" w:space="0" w:color="auto"/>
              <w:left w:val="nil"/>
              <w:bottom w:val="nil"/>
              <w:right w:val="nil"/>
            </w:tcBorders>
            <w:shd w:val="clear" w:color="auto" w:fill="auto"/>
            <w:vAlign w:val="center"/>
            <w:hideMark/>
          </w:tcPr>
          <w:p w14:paraId="6F6F3D77" w14:textId="77777777" w:rsidR="00840890" w:rsidRPr="00A2531C" w:rsidRDefault="00840890" w:rsidP="001D6A49">
            <w:pPr>
              <w:spacing w:line="240" w:lineRule="auto"/>
              <w:ind w:firstLine="0"/>
              <w:jc w:val="left"/>
              <w:rPr>
                <w:rFonts w:ascii="Arial" w:eastAsia="Times New Roman" w:hAnsi="Arial"/>
                <w:sz w:val="18"/>
                <w:szCs w:val="18"/>
              </w:rPr>
            </w:pPr>
          </w:p>
        </w:tc>
        <w:tc>
          <w:tcPr>
            <w:tcW w:w="144" w:type="dxa"/>
            <w:tcBorders>
              <w:top w:val="single" w:sz="4" w:space="0" w:color="auto"/>
              <w:left w:val="nil"/>
              <w:bottom w:val="nil"/>
              <w:right w:val="nil"/>
            </w:tcBorders>
            <w:shd w:val="clear" w:color="auto" w:fill="auto"/>
            <w:vAlign w:val="center"/>
            <w:hideMark/>
          </w:tcPr>
          <w:p w14:paraId="199601A8" w14:textId="77777777" w:rsidR="00840890" w:rsidRPr="00A2531C" w:rsidRDefault="00840890" w:rsidP="001D6A49">
            <w:pPr>
              <w:spacing w:line="240" w:lineRule="auto"/>
              <w:ind w:firstLine="0"/>
              <w:jc w:val="left"/>
              <w:rPr>
                <w:rFonts w:ascii="Arial" w:eastAsia="Times New Roman" w:hAnsi="Arial"/>
                <w:sz w:val="18"/>
                <w:szCs w:val="18"/>
              </w:rPr>
            </w:pPr>
          </w:p>
        </w:tc>
        <w:tc>
          <w:tcPr>
            <w:tcW w:w="1152" w:type="dxa"/>
            <w:tcBorders>
              <w:top w:val="single" w:sz="4" w:space="0" w:color="auto"/>
              <w:left w:val="nil"/>
              <w:bottom w:val="nil"/>
              <w:right w:val="nil"/>
            </w:tcBorders>
            <w:shd w:val="clear" w:color="auto" w:fill="auto"/>
            <w:noWrap/>
            <w:vAlign w:val="bottom"/>
            <w:hideMark/>
          </w:tcPr>
          <w:p w14:paraId="2ACA5496"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single" w:sz="4" w:space="0" w:color="auto"/>
              <w:left w:val="nil"/>
              <w:bottom w:val="nil"/>
              <w:right w:val="nil"/>
            </w:tcBorders>
            <w:shd w:val="clear" w:color="auto" w:fill="auto"/>
            <w:noWrap/>
            <w:vAlign w:val="bottom"/>
            <w:hideMark/>
          </w:tcPr>
          <w:p w14:paraId="2F1BCE11"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single" w:sz="4" w:space="0" w:color="auto"/>
              <w:left w:val="nil"/>
              <w:bottom w:val="nil"/>
              <w:right w:val="nil"/>
            </w:tcBorders>
            <w:shd w:val="clear" w:color="auto" w:fill="auto"/>
            <w:noWrap/>
            <w:vAlign w:val="bottom"/>
            <w:hideMark/>
          </w:tcPr>
          <w:p w14:paraId="58BD3844" w14:textId="77777777" w:rsidR="00840890" w:rsidRPr="00A2531C" w:rsidRDefault="00840890" w:rsidP="001D6A49">
            <w:pPr>
              <w:spacing w:line="240" w:lineRule="auto"/>
              <w:ind w:firstLine="0"/>
              <w:jc w:val="left"/>
              <w:rPr>
                <w:rFonts w:ascii="Arial" w:eastAsia="Times New Roman" w:hAnsi="Arial"/>
                <w:sz w:val="18"/>
                <w:szCs w:val="18"/>
              </w:rPr>
            </w:pPr>
          </w:p>
        </w:tc>
        <w:tc>
          <w:tcPr>
            <w:tcW w:w="236" w:type="dxa"/>
            <w:tcBorders>
              <w:top w:val="single" w:sz="4" w:space="0" w:color="auto"/>
              <w:left w:val="nil"/>
              <w:bottom w:val="nil"/>
              <w:right w:val="nil"/>
            </w:tcBorders>
            <w:shd w:val="clear" w:color="auto" w:fill="auto"/>
            <w:noWrap/>
            <w:vAlign w:val="bottom"/>
            <w:hideMark/>
          </w:tcPr>
          <w:p w14:paraId="6E247D97"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single" w:sz="4" w:space="0" w:color="auto"/>
              <w:left w:val="nil"/>
              <w:bottom w:val="nil"/>
              <w:right w:val="nil"/>
            </w:tcBorders>
            <w:shd w:val="clear" w:color="auto" w:fill="auto"/>
            <w:noWrap/>
            <w:vAlign w:val="bottom"/>
            <w:hideMark/>
          </w:tcPr>
          <w:p w14:paraId="08F2F17C"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single" w:sz="4" w:space="0" w:color="auto"/>
              <w:left w:val="nil"/>
              <w:bottom w:val="nil"/>
              <w:right w:val="nil"/>
            </w:tcBorders>
            <w:shd w:val="clear" w:color="auto" w:fill="auto"/>
            <w:noWrap/>
            <w:vAlign w:val="bottom"/>
            <w:hideMark/>
          </w:tcPr>
          <w:p w14:paraId="6B26DD9D"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single" w:sz="4" w:space="0" w:color="auto"/>
              <w:left w:val="nil"/>
              <w:bottom w:val="nil"/>
              <w:right w:val="nil"/>
            </w:tcBorders>
            <w:shd w:val="clear" w:color="auto" w:fill="auto"/>
            <w:noWrap/>
            <w:vAlign w:val="bottom"/>
            <w:hideMark/>
          </w:tcPr>
          <w:p w14:paraId="4D10B962" w14:textId="77777777" w:rsidR="00840890" w:rsidRPr="00A2531C" w:rsidRDefault="00840890" w:rsidP="001D6A49">
            <w:pPr>
              <w:spacing w:line="240" w:lineRule="auto"/>
              <w:ind w:firstLine="0"/>
              <w:jc w:val="left"/>
              <w:rPr>
                <w:rFonts w:ascii="Arial" w:eastAsia="Times New Roman" w:hAnsi="Arial"/>
                <w:sz w:val="18"/>
                <w:szCs w:val="18"/>
              </w:rPr>
            </w:pPr>
          </w:p>
        </w:tc>
      </w:tr>
      <w:tr w:rsidR="00840890" w:rsidRPr="00A2531C" w14:paraId="5242979A" w14:textId="77777777" w:rsidTr="001D6A49">
        <w:trPr>
          <w:trHeight w:val="20"/>
          <w:jc w:val="center"/>
        </w:trPr>
        <w:tc>
          <w:tcPr>
            <w:tcW w:w="2592" w:type="dxa"/>
            <w:tcBorders>
              <w:top w:val="nil"/>
              <w:left w:val="nil"/>
              <w:bottom w:val="nil"/>
              <w:right w:val="nil"/>
            </w:tcBorders>
            <w:shd w:val="clear" w:color="auto" w:fill="auto"/>
            <w:vAlign w:val="center"/>
            <w:hideMark/>
          </w:tcPr>
          <w:p w14:paraId="6E69ACDB"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xml:space="preserve">Percent </w:t>
            </w:r>
            <w:proofErr w:type="spellStart"/>
            <w:r w:rsidRPr="00A2531C">
              <w:rPr>
                <w:rFonts w:ascii="Arial" w:eastAsia="Times New Roman" w:hAnsi="Arial"/>
                <w:color w:val="000000"/>
                <w:sz w:val="18"/>
                <w:szCs w:val="18"/>
              </w:rPr>
              <w:t>Penalty</w:t>
            </w:r>
            <w:r w:rsidRPr="00A2531C">
              <w:rPr>
                <w:rFonts w:ascii="Arial" w:eastAsia="Times New Roman" w:hAnsi="Arial"/>
                <w:color w:val="000000"/>
                <w:sz w:val="18"/>
                <w:szCs w:val="18"/>
                <w:vertAlign w:val="superscript"/>
              </w:rPr>
              <w:t>a</w:t>
            </w:r>
            <w:proofErr w:type="spellEnd"/>
          </w:p>
        </w:tc>
        <w:tc>
          <w:tcPr>
            <w:tcW w:w="1152" w:type="dxa"/>
            <w:tcBorders>
              <w:top w:val="nil"/>
              <w:left w:val="nil"/>
              <w:bottom w:val="nil"/>
              <w:right w:val="nil"/>
            </w:tcBorders>
            <w:shd w:val="clear" w:color="auto" w:fill="auto"/>
            <w:vAlign w:val="center"/>
            <w:hideMark/>
          </w:tcPr>
          <w:p w14:paraId="67193ABA"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96" w:type="dxa"/>
            <w:tcBorders>
              <w:top w:val="nil"/>
              <w:left w:val="nil"/>
              <w:bottom w:val="nil"/>
              <w:right w:val="nil"/>
            </w:tcBorders>
            <w:shd w:val="clear" w:color="auto" w:fill="auto"/>
            <w:vAlign w:val="center"/>
            <w:hideMark/>
          </w:tcPr>
          <w:p w14:paraId="4DEEE46F" w14:textId="77777777" w:rsidR="00840890" w:rsidRPr="00A2531C" w:rsidRDefault="00840890" w:rsidP="001D6A49">
            <w:pPr>
              <w:spacing w:line="240" w:lineRule="auto"/>
              <w:ind w:firstLine="0"/>
              <w:jc w:val="left"/>
              <w:rPr>
                <w:rFonts w:ascii="Arial" w:eastAsia="Times New Roman" w:hAnsi="Arial"/>
                <w:sz w:val="18"/>
                <w:szCs w:val="18"/>
              </w:rPr>
            </w:pPr>
          </w:p>
        </w:tc>
        <w:tc>
          <w:tcPr>
            <w:tcW w:w="1008" w:type="dxa"/>
            <w:tcBorders>
              <w:top w:val="nil"/>
              <w:left w:val="nil"/>
              <w:bottom w:val="nil"/>
              <w:right w:val="nil"/>
            </w:tcBorders>
            <w:shd w:val="clear" w:color="auto" w:fill="auto"/>
            <w:vAlign w:val="center"/>
            <w:hideMark/>
          </w:tcPr>
          <w:p w14:paraId="60BE619F" w14:textId="77777777" w:rsidR="00840890" w:rsidRPr="00A2531C" w:rsidRDefault="00840890" w:rsidP="001D6A49">
            <w:pPr>
              <w:spacing w:line="240" w:lineRule="auto"/>
              <w:ind w:firstLine="0"/>
              <w:jc w:val="left"/>
              <w:rPr>
                <w:rFonts w:ascii="Arial" w:eastAsia="Times New Roman" w:hAnsi="Arial"/>
                <w:sz w:val="18"/>
                <w:szCs w:val="18"/>
              </w:rPr>
            </w:pPr>
          </w:p>
        </w:tc>
        <w:tc>
          <w:tcPr>
            <w:tcW w:w="144" w:type="dxa"/>
            <w:tcBorders>
              <w:top w:val="nil"/>
              <w:left w:val="nil"/>
              <w:bottom w:val="nil"/>
              <w:right w:val="nil"/>
            </w:tcBorders>
            <w:shd w:val="clear" w:color="auto" w:fill="auto"/>
            <w:vAlign w:val="center"/>
            <w:hideMark/>
          </w:tcPr>
          <w:p w14:paraId="02B3EECD" w14:textId="77777777" w:rsidR="00840890" w:rsidRPr="00A2531C" w:rsidRDefault="00840890" w:rsidP="001D6A49">
            <w:pPr>
              <w:spacing w:line="240" w:lineRule="auto"/>
              <w:ind w:firstLine="0"/>
              <w:jc w:val="left"/>
              <w:rPr>
                <w:rFonts w:ascii="Arial" w:eastAsia="Times New Roman" w:hAnsi="Arial"/>
                <w:sz w:val="18"/>
                <w:szCs w:val="18"/>
              </w:rPr>
            </w:pPr>
          </w:p>
        </w:tc>
        <w:tc>
          <w:tcPr>
            <w:tcW w:w="1152" w:type="dxa"/>
            <w:tcBorders>
              <w:top w:val="nil"/>
              <w:left w:val="nil"/>
              <w:bottom w:val="nil"/>
              <w:right w:val="nil"/>
            </w:tcBorders>
            <w:shd w:val="clear" w:color="auto" w:fill="auto"/>
            <w:noWrap/>
            <w:vAlign w:val="bottom"/>
            <w:hideMark/>
          </w:tcPr>
          <w:p w14:paraId="4BDCE060"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73989BAA"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nil"/>
              <w:left w:val="nil"/>
              <w:bottom w:val="nil"/>
              <w:right w:val="nil"/>
            </w:tcBorders>
            <w:shd w:val="clear" w:color="auto" w:fill="auto"/>
            <w:noWrap/>
            <w:vAlign w:val="bottom"/>
            <w:hideMark/>
          </w:tcPr>
          <w:p w14:paraId="4098C2F7" w14:textId="77777777" w:rsidR="00840890" w:rsidRPr="00A2531C" w:rsidRDefault="00840890" w:rsidP="001D6A49">
            <w:pPr>
              <w:spacing w:line="240" w:lineRule="auto"/>
              <w:ind w:firstLine="0"/>
              <w:jc w:val="left"/>
              <w:rPr>
                <w:rFonts w:ascii="Arial" w:eastAsia="Times New Roman" w:hAnsi="Arial"/>
                <w:sz w:val="18"/>
                <w:szCs w:val="18"/>
              </w:rPr>
            </w:pPr>
          </w:p>
        </w:tc>
        <w:tc>
          <w:tcPr>
            <w:tcW w:w="236" w:type="dxa"/>
            <w:tcBorders>
              <w:top w:val="nil"/>
              <w:left w:val="nil"/>
              <w:bottom w:val="nil"/>
              <w:right w:val="nil"/>
            </w:tcBorders>
            <w:shd w:val="clear" w:color="auto" w:fill="auto"/>
            <w:noWrap/>
            <w:vAlign w:val="bottom"/>
            <w:hideMark/>
          </w:tcPr>
          <w:p w14:paraId="3F7C6176"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21B3BCA4"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0758B214"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nil"/>
              <w:left w:val="nil"/>
              <w:bottom w:val="nil"/>
              <w:right w:val="nil"/>
            </w:tcBorders>
            <w:shd w:val="clear" w:color="auto" w:fill="auto"/>
            <w:noWrap/>
            <w:vAlign w:val="bottom"/>
            <w:hideMark/>
          </w:tcPr>
          <w:p w14:paraId="70B45C37" w14:textId="77777777" w:rsidR="00840890" w:rsidRPr="00A2531C" w:rsidRDefault="00840890" w:rsidP="001D6A49">
            <w:pPr>
              <w:spacing w:line="240" w:lineRule="auto"/>
              <w:ind w:firstLine="0"/>
              <w:jc w:val="left"/>
              <w:rPr>
                <w:rFonts w:ascii="Arial" w:eastAsia="Times New Roman" w:hAnsi="Arial"/>
                <w:sz w:val="18"/>
                <w:szCs w:val="18"/>
              </w:rPr>
            </w:pPr>
          </w:p>
        </w:tc>
      </w:tr>
      <w:tr w:rsidR="00840890" w:rsidRPr="00A2531C" w14:paraId="5FFB5ECF" w14:textId="77777777" w:rsidTr="001D6A49">
        <w:trPr>
          <w:trHeight w:val="20"/>
          <w:jc w:val="center"/>
        </w:trPr>
        <w:tc>
          <w:tcPr>
            <w:tcW w:w="2592" w:type="dxa"/>
            <w:tcBorders>
              <w:top w:val="nil"/>
              <w:left w:val="nil"/>
              <w:bottom w:val="nil"/>
              <w:right w:val="nil"/>
            </w:tcBorders>
            <w:shd w:val="clear" w:color="auto" w:fill="auto"/>
            <w:vAlign w:val="center"/>
            <w:hideMark/>
          </w:tcPr>
          <w:p w14:paraId="5FBEBEE4"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Control</w:t>
            </w:r>
          </w:p>
        </w:tc>
        <w:tc>
          <w:tcPr>
            <w:tcW w:w="1152" w:type="dxa"/>
            <w:tcBorders>
              <w:top w:val="nil"/>
              <w:left w:val="nil"/>
              <w:bottom w:val="nil"/>
              <w:right w:val="nil"/>
            </w:tcBorders>
            <w:shd w:val="clear" w:color="auto" w:fill="auto"/>
            <w:vAlign w:val="center"/>
            <w:hideMark/>
          </w:tcPr>
          <w:p w14:paraId="33AE29C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-2.13 (0.13)</w:t>
            </w:r>
          </w:p>
        </w:tc>
        <w:tc>
          <w:tcPr>
            <w:tcW w:w="1296" w:type="dxa"/>
            <w:tcBorders>
              <w:top w:val="nil"/>
              <w:left w:val="nil"/>
              <w:bottom w:val="nil"/>
              <w:right w:val="nil"/>
            </w:tcBorders>
            <w:shd w:val="clear" w:color="auto" w:fill="auto"/>
            <w:vAlign w:val="center"/>
            <w:hideMark/>
          </w:tcPr>
          <w:p w14:paraId="3B84FE2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-2.39 - -1.88</w:t>
            </w:r>
          </w:p>
        </w:tc>
        <w:tc>
          <w:tcPr>
            <w:tcW w:w="1008" w:type="dxa"/>
            <w:tcBorders>
              <w:top w:val="nil"/>
              <w:left w:val="nil"/>
              <w:bottom w:val="nil"/>
              <w:right w:val="nil"/>
            </w:tcBorders>
            <w:shd w:val="clear" w:color="auto" w:fill="auto"/>
            <w:vAlign w:val="center"/>
            <w:hideMark/>
          </w:tcPr>
          <w:p w14:paraId="7815D4C2"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44" w:type="dxa"/>
            <w:tcBorders>
              <w:top w:val="nil"/>
              <w:left w:val="nil"/>
              <w:bottom w:val="nil"/>
              <w:right w:val="nil"/>
            </w:tcBorders>
            <w:shd w:val="clear" w:color="auto" w:fill="auto"/>
            <w:vAlign w:val="center"/>
            <w:hideMark/>
          </w:tcPr>
          <w:p w14:paraId="78900D16" w14:textId="77777777" w:rsidR="00840890" w:rsidRPr="00A2531C" w:rsidRDefault="00840890" w:rsidP="001D6A49">
            <w:pPr>
              <w:spacing w:line="240" w:lineRule="auto"/>
              <w:ind w:firstLine="0"/>
              <w:jc w:val="left"/>
              <w:rPr>
                <w:rFonts w:ascii="Arial" w:eastAsia="Times New Roman" w:hAnsi="Arial"/>
                <w:sz w:val="18"/>
                <w:szCs w:val="18"/>
              </w:rPr>
            </w:pPr>
          </w:p>
        </w:tc>
        <w:tc>
          <w:tcPr>
            <w:tcW w:w="1152" w:type="dxa"/>
            <w:tcBorders>
              <w:top w:val="nil"/>
              <w:left w:val="nil"/>
              <w:bottom w:val="nil"/>
              <w:right w:val="nil"/>
            </w:tcBorders>
            <w:shd w:val="clear" w:color="auto" w:fill="auto"/>
            <w:noWrap/>
            <w:vAlign w:val="bottom"/>
            <w:hideMark/>
          </w:tcPr>
          <w:p w14:paraId="4952F38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-2.14 (0.13)</w:t>
            </w:r>
          </w:p>
        </w:tc>
        <w:tc>
          <w:tcPr>
            <w:tcW w:w="1282" w:type="dxa"/>
            <w:tcBorders>
              <w:top w:val="nil"/>
              <w:left w:val="nil"/>
              <w:bottom w:val="nil"/>
              <w:right w:val="nil"/>
            </w:tcBorders>
            <w:shd w:val="clear" w:color="auto" w:fill="auto"/>
            <w:noWrap/>
            <w:vAlign w:val="bottom"/>
            <w:hideMark/>
          </w:tcPr>
          <w:p w14:paraId="0E54BF6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-2.40 - -1.89</w:t>
            </w:r>
          </w:p>
        </w:tc>
        <w:tc>
          <w:tcPr>
            <w:tcW w:w="998" w:type="dxa"/>
            <w:tcBorders>
              <w:top w:val="nil"/>
              <w:left w:val="nil"/>
              <w:bottom w:val="nil"/>
              <w:right w:val="nil"/>
            </w:tcBorders>
            <w:shd w:val="clear" w:color="auto" w:fill="auto"/>
            <w:noWrap/>
            <w:vAlign w:val="bottom"/>
            <w:hideMark/>
          </w:tcPr>
          <w:p w14:paraId="6440CCCE"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236" w:type="dxa"/>
            <w:tcBorders>
              <w:top w:val="nil"/>
              <w:left w:val="nil"/>
              <w:bottom w:val="nil"/>
              <w:right w:val="nil"/>
            </w:tcBorders>
            <w:shd w:val="clear" w:color="auto" w:fill="auto"/>
            <w:noWrap/>
            <w:vAlign w:val="bottom"/>
            <w:hideMark/>
          </w:tcPr>
          <w:p w14:paraId="24FDDF9E"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3A786FA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-2.11 (0.13)</w:t>
            </w:r>
          </w:p>
        </w:tc>
        <w:tc>
          <w:tcPr>
            <w:tcW w:w="1282" w:type="dxa"/>
            <w:tcBorders>
              <w:top w:val="nil"/>
              <w:left w:val="nil"/>
              <w:bottom w:val="nil"/>
              <w:right w:val="nil"/>
            </w:tcBorders>
            <w:shd w:val="clear" w:color="auto" w:fill="auto"/>
            <w:noWrap/>
            <w:vAlign w:val="bottom"/>
            <w:hideMark/>
          </w:tcPr>
          <w:p w14:paraId="395FA5B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-2.37 - -1.86</w:t>
            </w:r>
          </w:p>
        </w:tc>
        <w:tc>
          <w:tcPr>
            <w:tcW w:w="998" w:type="dxa"/>
            <w:tcBorders>
              <w:top w:val="nil"/>
              <w:left w:val="nil"/>
              <w:bottom w:val="nil"/>
              <w:right w:val="nil"/>
            </w:tcBorders>
            <w:shd w:val="clear" w:color="auto" w:fill="auto"/>
            <w:noWrap/>
            <w:vAlign w:val="bottom"/>
            <w:hideMark/>
          </w:tcPr>
          <w:p w14:paraId="25664896" w14:textId="77777777" w:rsidR="00840890" w:rsidRPr="00A2531C" w:rsidRDefault="00840890" w:rsidP="001D6A49">
            <w:pPr>
              <w:spacing w:line="240" w:lineRule="auto"/>
              <w:ind w:firstLine="0"/>
              <w:jc w:val="left"/>
              <w:rPr>
                <w:rFonts w:ascii="Arial" w:eastAsia="Times New Roman" w:hAnsi="Arial"/>
                <w:color w:val="000000"/>
                <w:sz w:val="18"/>
                <w:szCs w:val="18"/>
              </w:rPr>
            </w:pPr>
          </w:p>
        </w:tc>
      </w:tr>
      <w:tr w:rsidR="00840890" w:rsidRPr="00A2531C" w14:paraId="74E23B8F" w14:textId="77777777" w:rsidTr="001D6A49">
        <w:trPr>
          <w:trHeight w:val="20"/>
          <w:jc w:val="center"/>
        </w:trPr>
        <w:tc>
          <w:tcPr>
            <w:tcW w:w="2592" w:type="dxa"/>
            <w:tcBorders>
              <w:top w:val="nil"/>
              <w:left w:val="nil"/>
              <w:bottom w:val="nil"/>
              <w:right w:val="nil"/>
            </w:tcBorders>
            <w:shd w:val="clear" w:color="auto" w:fill="auto"/>
            <w:vAlign w:val="center"/>
            <w:hideMark/>
          </w:tcPr>
          <w:p w14:paraId="49710D81"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Alzheimer</w:t>
            </w:r>
          </w:p>
        </w:tc>
        <w:tc>
          <w:tcPr>
            <w:tcW w:w="1152" w:type="dxa"/>
            <w:tcBorders>
              <w:top w:val="nil"/>
              <w:left w:val="nil"/>
              <w:bottom w:val="nil"/>
              <w:right w:val="nil"/>
            </w:tcBorders>
            <w:shd w:val="clear" w:color="auto" w:fill="auto"/>
            <w:vAlign w:val="center"/>
            <w:hideMark/>
          </w:tcPr>
          <w:p w14:paraId="111FF3B2"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-0.75 (0.24)</w:t>
            </w:r>
          </w:p>
        </w:tc>
        <w:tc>
          <w:tcPr>
            <w:tcW w:w="1296" w:type="dxa"/>
            <w:tcBorders>
              <w:top w:val="nil"/>
              <w:left w:val="nil"/>
              <w:bottom w:val="nil"/>
              <w:right w:val="nil"/>
            </w:tcBorders>
            <w:shd w:val="clear" w:color="auto" w:fill="auto"/>
            <w:vAlign w:val="center"/>
            <w:hideMark/>
          </w:tcPr>
          <w:p w14:paraId="11D4A16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-1.21 - -0.28</w:t>
            </w:r>
          </w:p>
        </w:tc>
        <w:tc>
          <w:tcPr>
            <w:tcW w:w="1008" w:type="dxa"/>
            <w:tcBorders>
              <w:top w:val="nil"/>
              <w:left w:val="nil"/>
              <w:bottom w:val="nil"/>
              <w:right w:val="nil"/>
            </w:tcBorders>
            <w:shd w:val="clear" w:color="auto" w:fill="auto"/>
            <w:vAlign w:val="center"/>
            <w:hideMark/>
          </w:tcPr>
          <w:p w14:paraId="253F8BB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144" w:type="dxa"/>
            <w:tcBorders>
              <w:top w:val="nil"/>
              <w:left w:val="nil"/>
              <w:bottom w:val="nil"/>
              <w:right w:val="nil"/>
            </w:tcBorders>
            <w:shd w:val="clear" w:color="auto" w:fill="auto"/>
            <w:vAlign w:val="center"/>
            <w:hideMark/>
          </w:tcPr>
          <w:p w14:paraId="11DF8290"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46A07FB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-0.66 (0.25)</w:t>
            </w:r>
          </w:p>
        </w:tc>
        <w:tc>
          <w:tcPr>
            <w:tcW w:w="1282" w:type="dxa"/>
            <w:tcBorders>
              <w:top w:val="nil"/>
              <w:left w:val="nil"/>
              <w:bottom w:val="nil"/>
              <w:right w:val="nil"/>
            </w:tcBorders>
            <w:shd w:val="clear" w:color="auto" w:fill="auto"/>
            <w:noWrap/>
            <w:vAlign w:val="bottom"/>
            <w:hideMark/>
          </w:tcPr>
          <w:p w14:paraId="164F77A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-1.14 - -0.18</w:t>
            </w:r>
          </w:p>
        </w:tc>
        <w:tc>
          <w:tcPr>
            <w:tcW w:w="998" w:type="dxa"/>
            <w:tcBorders>
              <w:top w:val="nil"/>
              <w:left w:val="nil"/>
              <w:bottom w:val="nil"/>
              <w:right w:val="nil"/>
            </w:tcBorders>
            <w:shd w:val="clear" w:color="auto" w:fill="auto"/>
            <w:noWrap/>
            <w:vAlign w:val="bottom"/>
            <w:hideMark/>
          </w:tcPr>
          <w:p w14:paraId="01AF018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236" w:type="dxa"/>
            <w:tcBorders>
              <w:top w:val="nil"/>
              <w:left w:val="nil"/>
              <w:bottom w:val="nil"/>
              <w:right w:val="nil"/>
            </w:tcBorders>
            <w:shd w:val="clear" w:color="auto" w:fill="auto"/>
            <w:noWrap/>
            <w:vAlign w:val="bottom"/>
            <w:hideMark/>
          </w:tcPr>
          <w:p w14:paraId="31DACEDF"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323EFC49"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-0.75 (0.24)</w:t>
            </w:r>
          </w:p>
        </w:tc>
        <w:tc>
          <w:tcPr>
            <w:tcW w:w="1282" w:type="dxa"/>
            <w:tcBorders>
              <w:top w:val="nil"/>
              <w:left w:val="nil"/>
              <w:bottom w:val="nil"/>
              <w:right w:val="nil"/>
            </w:tcBorders>
            <w:shd w:val="clear" w:color="auto" w:fill="auto"/>
            <w:noWrap/>
            <w:vAlign w:val="bottom"/>
            <w:hideMark/>
          </w:tcPr>
          <w:p w14:paraId="35613AA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-1.22 - -0.28</w:t>
            </w:r>
          </w:p>
        </w:tc>
        <w:tc>
          <w:tcPr>
            <w:tcW w:w="998" w:type="dxa"/>
            <w:tcBorders>
              <w:top w:val="nil"/>
              <w:left w:val="nil"/>
              <w:bottom w:val="nil"/>
              <w:right w:val="nil"/>
            </w:tcBorders>
            <w:shd w:val="clear" w:color="auto" w:fill="auto"/>
            <w:noWrap/>
            <w:vAlign w:val="bottom"/>
            <w:hideMark/>
          </w:tcPr>
          <w:p w14:paraId="6E1348F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r>
      <w:tr w:rsidR="00840890" w:rsidRPr="00A2531C" w14:paraId="4927F105" w14:textId="77777777" w:rsidTr="001D6A49">
        <w:trPr>
          <w:trHeight w:val="20"/>
          <w:jc w:val="center"/>
        </w:trPr>
        <w:tc>
          <w:tcPr>
            <w:tcW w:w="2592" w:type="dxa"/>
            <w:tcBorders>
              <w:top w:val="nil"/>
              <w:left w:val="nil"/>
              <w:bottom w:val="nil"/>
              <w:right w:val="nil"/>
            </w:tcBorders>
            <w:shd w:val="clear" w:color="auto" w:fill="auto"/>
            <w:vAlign w:val="center"/>
            <w:hideMark/>
          </w:tcPr>
          <w:p w14:paraId="2613E073"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bvFTD</w:t>
            </w:r>
          </w:p>
        </w:tc>
        <w:tc>
          <w:tcPr>
            <w:tcW w:w="1152" w:type="dxa"/>
            <w:tcBorders>
              <w:top w:val="nil"/>
              <w:left w:val="nil"/>
              <w:bottom w:val="nil"/>
              <w:right w:val="nil"/>
            </w:tcBorders>
            <w:shd w:val="clear" w:color="auto" w:fill="auto"/>
            <w:vAlign w:val="center"/>
            <w:hideMark/>
          </w:tcPr>
          <w:p w14:paraId="63966D39"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-0.85 (0.24)</w:t>
            </w:r>
          </w:p>
        </w:tc>
        <w:tc>
          <w:tcPr>
            <w:tcW w:w="1296" w:type="dxa"/>
            <w:tcBorders>
              <w:top w:val="nil"/>
              <w:left w:val="nil"/>
              <w:bottom w:val="nil"/>
              <w:right w:val="nil"/>
            </w:tcBorders>
            <w:shd w:val="clear" w:color="auto" w:fill="auto"/>
            <w:vAlign w:val="center"/>
            <w:hideMark/>
          </w:tcPr>
          <w:p w14:paraId="1CE90E8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-1.33 - -0.38</w:t>
            </w:r>
          </w:p>
        </w:tc>
        <w:tc>
          <w:tcPr>
            <w:tcW w:w="1008" w:type="dxa"/>
            <w:tcBorders>
              <w:top w:val="nil"/>
              <w:left w:val="nil"/>
              <w:bottom w:val="nil"/>
              <w:right w:val="nil"/>
            </w:tcBorders>
            <w:shd w:val="clear" w:color="auto" w:fill="auto"/>
            <w:vAlign w:val="center"/>
            <w:hideMark/>
          </w:tcPr>
          <w:p w14:paraId="33E0382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144" w:type="dxa"/>
            <w:tcBorders>
              <w:top w:val="nil"/>
              <w:left w:val="nil"/>
              <w:bottom w:val="nil"/>
              <w:right w:val="nil"/>
            </w:tcBorders>
            <w:shd w:val="clear" w:color="auto" w:fill="auto"/>
            <w:vAlign w:val="center"/>
            <w:hideMark/>
          </w:tcPr>
          <w:p w14:paraId="3BD7E0FA"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63DEAD5C"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-0.86 (0.24)</w:t>
            </w:r>
          </w:p>
        </w:tc>
        <w:tc>
          <w:tcPr>
            <w:tcW w:w="1282" w:type="dxa"/>
            <w:tcBorders>
              <w:top w:val="nil"/>
              <w:left w:val="nil"/>
              <w:bottom w:val="nil"/>
              <w:right w:val="nil"/>
            </w:tcBorders>
            <w:shd w:val="clear" w:color="auto" w:fill="auto"/>
            <w:noWrap/>
            <w:vAlign w:val="bottom"/>
            <w:hideMark/>
          </w:tcPr>
          <w:p w14:paraId="70AD9AC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-1.33 - -0.39</w:t>
            </w:r>
          </w:p>
        </w:tc>
        <w:tc>
          <w:tcPr>
            <w:tcW w:w="998" w:type="dxa"/>
            <w:tcBorders>
              <w:top w:val="nil"/>
              <w:left w:val="nil"/>
              <w:bottom w:val="nil"/>
              <w:right w:val="nil"/>
            </w:tcBorders>
            <w:shd w:val="clear" w:color="auto" w:fill="auto"/>
            <w:noWrap/>
            <w:vAlign w:val="bottom"/>
            <w:hideMark/>
          </w:tcPr>
          <w:p w14:paraId="4F16D36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236" w:type="dxa"/>
            <w:tcBorders>
              <w:top w:val="nil"/>
              <w:left w:val="nil"/>
              <w:bottom w:val="nil"/>
              <w:right w:val="nil"/>
            </w:tcBorders>
            <w:shd w:val="clear" w:color="auto" w:fill="auto"/>
            <w:noWrap/>
            <w:vAlign w:val="bottom"/>
            <w:hideMark/>
          </w:tcPr>
          <w:p w14:paraId="39B7EE0E"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6034634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-0.85 (0.24)</w:t>
            </w:r>
          </w:p>
        </w:tc>
        <w:tc>
          <w:tcPr>
            <w:tcW w:w="1282" w:type="dxa"/>
            <w:tcBorders>
              <w:top w:val="nil"/>
              <w:left w:val="nil"/>
              <w:bottom w:val="nil"/>
              <w:right w:val="nil"/>
            </w:tcBorders>
            <w:shd w:val="clear" w:color="auto" w:fill="auto"/>
            <w:noWrap/>
            <w:vAlign w:val="bottom"/>
            <w:hideMark/>
          </w:tcPr>
          <w:p w14:paraId="54D28778"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-1.33 - -0.38</w:t>
            </w:r>
          </w:p>
        </w:tc>
        <w:tc>
          <w:tcPr>
            <w:tcW w:w="998" w:type="dxa"/>
            <w:tcBorders>
              <w:top w:val="nil"/>
              <w:left w:val="nil"/>
              <w:bottom w:val="nil"/>
              <w:right w:val="nil"/>
            </w:tcBorders>
            <w:shd w:val="clear" w:color="auto" w:fill="auto"/>
            <w:noWrap/>
            <w:vAlign w:val="bottom"/>
            <w:hideMark/>
          </w:tcPr>
          <w:p w14:paraId="2BA3E228"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r>
      <w:tr w:rsidR="00840890" w:rsidRPr="00A2531C" w14:paraId="4F9CBF5B" w14:textId="77777777" w:rsidTr="001D6A49">
        <w:trPr>
          <w:trHeight w:val="20"/>
          <w:jc w:val="center"/>
        </w:trPr>
        <w:tc>
          <w:tcPr>
            <w:tcW w:w="2592" w:type="dxa"/>
            <w:tcBorders>
              <w:top w:val="nil"/>
              <w:left w:val="nil"/>
              <w:bottom w:val="nil"/>
              <w:right w:val="nil"/>
            </w:tcBorders>
            <w:shd w:val="clear" w:color="auto" w:fill="auto"/>
            <w:vAlign w:val="center"/>
            <w:hideMark/>
          </w:tcPr>
          <w:p w14:paraId="1C563A84"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svPPA</w:t>
            </w:r>
          </w:p>
        </w:tc>
        <w:tc>
          <w:tcPr>
            <w:tcW w:w="1152" w:type="dxa"/>
            <w:tcBorders>
              <w:top w:val="nil"/>
              <w:left w:val="nil"/>
              <w:bottom w:val="nil"/>
              <w:right w:val="nil"/>
            </w:tcBorders>
            <w:shd w:val="clear" w:color="auto" w:fill="auto"/>
            <w:vAlign w:val="center"/>
            <w:hideMark/>
          </w:tcPr>
          <w:p w14:paraId="330F8A6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-1.22 (0.28)</w:t>
            </w:r>
          </w:p>
        </w:tc>
        <w:tc>
          <w:tcPr>
            <w:tcW w:w="1296" w:type="dxa"/>
            <w:tcBorders>
              <w:top w:val="nil"/>
              <w:left w:val="nil"/>
              <w:bottom w:val="nil"/>
              <w:right w:val="nil"/>
            </w:tcBorders>
            <w:shd w:val="clear" w:color="auto" w:fill="auto"/>
            <w:vAlign w:val="center"/>
            <w:hideMark/>
          </w:tcPr>
          <w:p w14:paraId="763E8BC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-1.76 - -0.68</w:t>
            </w:r>
          </w:p>
        </w:tc>
        <w:tc>
          <w:tcPr>
            <w:tcW w:w="1008" w:type="dxa"/>
            <w:tcBorders>
              <w:top w:val="nil"/>
              <w:left w:val="nil"/>
              <w:bottom w:val="nil"/>
              <w:right w:val="nil"/>
            </w:tcBorders>
            <w:shd w:val="clear" w:color="auto" w:fill="auto"/>
            <w:vAlign w:val="center"/>
            <w:hideMark/>
          </w:tcPr>
          <w:p w14:paraId="5886429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0.003</w:t>
            </w:r>
          </w:p>
        </w:tc>
        <w:tc>
          <w:tcPr>
            <w:tcW w:w="144" w:type="dxa"/>
            <w:tcBorders>
              <w:top w:val="nil"/>
              <w:left w:val="nil"/>
              <w:bottom w:val="nil"/>
              <w:right w:val="nil"/>
            </w:tcBorders>
            <w:shd w:val="clear" w:color="auto" w:fill="auto"/>
            <w:vAlign w:val="center"/>
            <w:hideMark/>
          </w:tcPr>
          <w:p w14:paraId="31B666B7"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3D8F409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-1.22 (0.28)</w:t>
            </w:r>
          </w:p>
        </w:tc>
        <w:tc>
          <w:tcPr>
            <w:tcW w:w="1282" w:type="dxa"/>
            <w:tcBorders>
              <w:top w:val="nil"/>
              <w:left w:val="nil"/>
              <w:bottom w:val="nil"/>
              <w:right w:val="nil"/>
            </w:tcBorders>
            <w:shd w:val="clear" w:color="auto" w:fill="auto"/>
            <w:noWrap/>
            <w:vAlign w:val="bottom"/>
            <w:hideMark/>
          </w:tcPr>
          <w:p w14:paraId="3BAEA179"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-1.76 - -0.68</w:t>
            </w:r>
          </w:p>
        </w:tc>
        <w:tc>
          <w:tcPr>
            <w:tcW w:w="998" w:type="dxa"/>
            <w:tcBorders>
              <w:top w:val="nil"/>
              <w:left w:val="nil"/>
              <w:bottom w:val="nil"/>
              <w:right w:val="nil"/>
            </w:tcBorders>
            <w:shd w:val="clear" w:color="auto" w:fill="auto"/>
            <w:noWrap/>
            <w:vAlign w:val="bottom"/>
            <w:hideMark/>
          </w:tcPr>
          <w:p w14:paraId="3575820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0.002</w:t>
            </w:r>
          </w:p>
        </w:tc>
        <w:tc>
          <w:tcPr>
            <w:tcW w:w="236" w:type="dxa"/>
            <w:tcBorders>
              <w:top w:val="nil"/>
              <w:left w:val="nil"/>
              <w:bottom w:val="nil"/>
              <w:right w:val="nil"/>
            </w:tcBorders>
            <w:shd w:val="clear" w:color="auto" w:fill="auto"/>
            <w:noWrap/>
            <w:vAlign w:val="bottom"/>
            <w:hideMark/>
          </w:tcPr>
          <w:p w14:paraId="78098BDF"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2147E199"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-1.29 (0.28)</w:t>
            </w:r>
          </w:p>
        </w:tc>
        <w:tc>
          <w:tcPr>
            <w:tcW w:w="1282" w:type="dxa"/>
            <w:tcBorders>
              <w:top w:val="nil"/>
              <w:left w:val="nil"/>
              <w:bottom w:val="nil"/>
              <w:right w:val="nil"/>
            </w:tcBorders>
            <w:shd w:val="clear" w:color="auto" w:fill="auto"/>
            <w:noWrap/>
            <w:vAlign w:val="bottom"/>
            <w:hideMark/>
          </w:tcPr>
          <w:p w14:paraId="5DA6808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-1.84 - -0.73</w:t>
            </w:r>
          </w:p>
        </w:tc>
        <w:tc>
          <w:tcPr>
            <w:tcW w:w="998" w:type="dxa"/>
            <w:tcBorders>
              <w:top w:val="nil"/>
              <w:left w:val="nil"/>
              <w:bottom w:val="nil"/>
              <w:right w:val="nil"/>
            </w:tcBorders>
            <w:shd w:val="clear" w:color="auto" w:fill="auto"/>
            <w:noWrap/>
            <w:vAlign w:val="bottom"/>
            <w:hideMark/>
          </w:tcPr>
          <w:p w14:paraId="579D7BA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0.008</w:t>
            </w:r>
          </w:p>
        </w:tc>
      </w:tr>
      <w:tr w:rsidR="00840890" w:rsidRPr="00A2531C" w14:paraId="5B0C09C4" w14:textId="77777777" w:rsidTr="001D6A49">
        <w:trPr>
          <w:trHeight w:val="20"/>
          <w:jc w:val="center"/>
        </w:trPr>
        <w:tc>
          <w:tcPr>
            <w:tcW w:w="2592" w:type="dxa"/>
            <w:tcBorders>
              <w:top w:val="nil"/>
              <w:left w:val="nil"/>
              <w:bottom w:val="nil"/>
              <w:right w:val="nil"/>
            </w:tcBorders>
            <w:shd w:val="clear" w:color="auto" w:fill="auto"/>
            <w:vAlign w:val="center"/>
            <w:hideMark/>
          </w:tcPr>
          <w:p w14:paraId="4B65E72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xml:space="preserve">Delay </w:t>
            </w:r>
            <w:proofErr w:type="spellStart"/>
            <w:r w:rsidRPr="00A2531C">
              <w:rPr>
                <w:rFonts w:ascii="Arial" w:eastAsia="Times New Roman" w:hAnsi="Arial"/>
                <w:color w:val="000000"/>
                <w:sz w:val="18"/>
                <w:szCs w:val="18"/>
              </w:rPr>
              <w:t>Length</w:t>
            </w:r>
            <w:r w:rsidRPr="00A2531C">
              <w:rPr>
                <w:rFonts w:ascii="Arial" w:eastAsia="Times New Roman" w:hAnsi="Arial"/>
                <w:color w:val="000000"/>
                <w:sz w:val="18"/>
                <w:szCs w:val="18"/>
                <w:vertAlign w:val="superscript"/>
              </w:rPr>
              <w:t>a</w:t>
            </w:r>
            <w:proofErr w:type="spellEnd"/>
          </w:p>
        </w:tc>
        <w:tc>
          <w:tcPr>
            <w:tcW w:w="1152" w:type="dxa"/>
            <w:tcBorders>
              <w:top w:val="nil"/>
              <w:left w:val="nil"/>
              <w:bottom w:val="nil"/>
              <w:right w:val="nil"/>
            </w:tcBorders>
            <w:shd w:val="clear" w:color="auto" w:fill="auto"/>
            <w:vAlign w:val="center"/>
            <w:hideMark/>
          </w:tcPr>
          <w:p w14:paraId="1F621FAF"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96" w:type="dxa"/>
            <w:tcBorders>
              <w:top w:val="nil"/>
              <w:left w:val="nil"/>
              <w:bottom w:val="nil"/>
              <w:right w:val="nil"/>
            </w:tcBorders>
            <w:shd w:val="clear" w:color="auto" w:fill="auto"/>
            <w:vAlign w:val="center"/>
            <w:hideMark/>
          </w:tcPr>
          <w:p w14:paraId="126645DB" w14:textId="77777777" w:rsidR="00840890" w:rsidRPr="00A2531C" w:rsidRDefault="00840890" w:rsidP="001D6A49">
            <w:pPr>
              <w:spacing w:line="240" w:lineRule="auto"/>
              <w:ind w:firstLine="0"/>
              <w:jc w:val="left"/>
              <w:rPr>
                <w:rFonts w:ascii="Arial" w:eastAsia="Times New Roman" w:hAnsi="Arial"/>
                <w:sz w:val="18"/>
                <w:szCs w:val="18"/>
              </w:rPr>
            </w:pPr>
          </w:p>
        </w:tc>
        <w:tc>
          <w:tcPr>
            <w:tcW w:w="1008" w:type="dxa"/>
            <w:tcBorders>
              <w:top w:val="nil"/>
              <w:left w:val="nil"/>
              <w:bottom w:val="nil"/>
              <w:right w:val="nil"/>
            </w:tcBorders>
            <w:shd w:val="clear" w:color="auto" w:fill="auto"/>
            <w:vAlign w:val="center"/>
            <w:hideMark/>
          </w:tcPr>
          <w:p w14:paraId="7892AEC2" w14:textId="77777777" w:rsidR="00840890" w:rsidRPr="00A2531C" w:rsidRDefault="00840890" w:rsidP="001D6A49">
            <w:pPr>
              <w:spacing w:line="240" w:lineRule="auto"/>
              <w:ind w:firstLine="0"/>
              <w:jc w:val="left"/>
              <w:rPr>
                <w:rFonts w:ascii="Arial" w:eastAsia="Times New Roman" w:hAnsi="Arial"/>
                <w:sz w:val="18"/>
                <w:szCs w:val="18"/>
              </w:rPr>
            </w:pPr>
          </w:p>
        </w:tc>
        <w:tc>
          <w:tcPr>
            <w:tcW w:w="144" w:type="dxa"/>
            <w:tcBorders>
              <w:top w:val="nil"/>
              <w:left w:val="nil"/>
              <w:bottom w:val="nil"/>
              <w:right w:val="nil"/>
            </w:tcBorders>
            <w:shd w:val="clear" w:color="auto" w:fill="auto"/>
            <w:vAlign w:val="center"/>
            <w:hideMark/>
          </w:tcPr>
          <w:p w14:paraId="2E473E44" w14:textId="77777777" w:rsidR="00840890" w:rsidRPr="00A2531C" w:rsidRDefault="00840890" w:rsidP="001D6A49">
            <w:pPr>
              <w:spacing w:line="240" w:lineRule="auto"/>
              <w:ind w:firstLine="0"/>
              <w:jc w:val="left"/>
              <w:rPr>
                <w:rFonts w:ascii="Arial" w:eastAsia="Times New Roman" w:hAnsi="Arial"/>
                <w:sz w:val="18"/>
                <w:szCs w:val="18"/>
              </w:rPr>
            </w:pPr>
          </w:p>
        </w:tc>
        <w:tc>
          <w:tcPr>
            <w:tcW w:w="1152" w:type="dxa"/>
            <w:tcBorders>
              <w:top w:val="nil"/>
              <w:left w:val="nil"/>
              <w:bottom w:val="nil"/>
              <w:right w:val="nil"/>
            </w:tcBorders>
            <w:shd w:val="clear" w:color="auto" w:fill="auto"/>
            <w:noWrap/>
            <w:vAlign w:val="bottom"/>
            <w:hideMark/>
          </w:tcPr>
          <w:p w14:paraId="7E2C7EDB"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0C0B94B1"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nil"/>
              <w:left w:val="nil"/>
              <w:bottom w:val="nil"/>
              <w:right w:val="nil"/>
            </w:tcBorders>
            <w:shd w:val="clear" w:color="auto" w:fill="auto"/>
            <w:noWrap/>
            <w:vAlign w:val="bottom"/>
            <w:hideMark/>
          </w:tcPr>
          <w:p w14:paraId="33540AF7" w14:textId="77777777" w:rsidR="00840890" w:rsidRPr="00A2531C" w:rsidRDefault="00840890" w:rsidP="001D6A49">
            <w:pPr>
              <w:spacing w:line="240" w:lineRule="auto"/>
              <w:ind w:firstLine="0"/>
              <w:jc w:val="left"/>
              <w:rPr>
                <w:rFonts w:ascii="Arial" w:eastAsia="Times New Roman" w:hAnsi="Arial"/>
                <w:sz w:val="18"/>
                <w:szCs w:val="18"/>
              </w:rPr>
            </w:pPr>
          </w:p>
        </w:tc>
        <w:tc>
          <w:tcPr>
            <w:tcW w:w="236" w:type="dxa"/>
            <w:tcBorders>
              <w:top w:val="nil"/>
              <w:left w:val="nil"/>
              <w:bottom w:val="nil"/>
              <w:right w:val="nil"/>
            </w:tcBorders>
            <w:shd w:val="clear" w:color="auto" w:fill="auto"/>
            <w:noWrap/>
            <w:vAlign w:val="bottom"/>
            <w:hideMark/>
          </w:tcPr>
          <w:p w14:paraId="3A357634"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300485E1"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3890CC2D"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nil"/>
              <w:left w:val="nil"/>
              <w:bottom w:val="nil"/>
              <w:right w:val="nil"/>
            </w:tcBorders>
            <w:shd w:val="clear" w:color="auto" w:fill="auto"/>
            <w:noWrap/>
            <w:vAlign w:val="bottom"/>
            <w:hideMark/>
          </w:tcPr>
          <w:p w14:paraId="25F5A01C" w14:textId="77777777" w:rsidR="00840890" w:rsidRPr="00A2531C" w:rsidRDefault="00840890" w:rsidP="001D6A49">
            <w:pPr>
              <w:spacing w:line="240" w:lineRule="auto"/>
              <w:ind w:firstLine="0"/>
              <w:jc w:val="left"/>
              <w:rPr>
                <w:rFonts w:ascii="Arial" w:eastAsia="Times New Roman" w:hAnsi="Arial"/>
                <w:sz w:val="18"/>
                <w:szCs w:val="18"/>
              </w:rPr>
            </w:pPr>
          </w:p>
        </w:tc>
      </w:tr>
      <w:tr w:rsidR="00840890" w:rsidRPr="00A2531C" w14:paraId="533D4DA7" w14:textId="77777777" w:rsidTr="001D6A49">
        <w:trPr>
          <w:trHeight w:val="20"/>
          <w:jc w:val="center"/>
        </w:trPr>
        <w:tc>
          <w:tcPr>
            <w:tcW w:w="2592" w:type="dxa"/>
            <w:tcBorders>
              <w:top w:val="nil"/>
              <w:left w:val="nil"/>
              <w:bottom w:val="nil"/>
              <w:right w:val="nil"/>
            </w:tcBorders>
            <w:shd w:val="clear" w:color="auto" w:fill="auto"/>
            <w:vAlign w:val="center"/>
            <w:hideMark/>
          </w:tcPr>
          <w:p w14:paraId="77DF9BDC"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Control</w:t>
            </w:r>
          </w:p>
        </w:tc>
        <w:tc>
          <w:tcPr>
            <w:tcW w:w="1152" w:type="dxa"/>
            <w:tcBorders>
              <w:top w:val="nil"/>
              <w:left w:val="nil"/>
              <w:bottom w:val="nil"/>
              <w:right w:val="nil"/>
            </w:tcBorders>
            <w:shd w:val="clear" w:color="auto" w:fill="auto"/>
            <w:vAlign w:val="center"/>
            <w:hideMark/>
          </w:tcPr>
          <w:p w14:paraId="586B4A32"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1.99 (0.18)</w:t>
            </w:r>
          </w:p>
        </w:tc>
        <w:tc>
          <w:tcPr>
            <w:tcW w:w="1296" w:type="dxa"/>
            <w:tcBorders>
              <w:top w:val="nil"/>
              <w:left w:val="nil"/>
              <w:bottom w:val="nil"/>
              <w:right w:val="nil"/>
            </w:tcBorders>
            <w:shd w:val="clear" w:color="auto" w:fill="auto"/>
            <w:vAlign w:val="center"/>
            <w:hideMark/>
          </w:tcPr>
          <w:p w14:paraId="270A42F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1.64 - 2.33</w:t>
            </w:r>
          </w:p>
        </w:tc>
        <w:tc>
          <w:tcPr>
            <w:tcW w:w="1008" w:type="dxa"/>
            <w:tcBorders>
              <w:top w:val="nil"/>
              <w:left w:val="nil"/>
              <w:bottom w:val="nil"/>
              <w:right w:val="nil"/>
            </w:tcBorders>
            <w:shd w:val="clear" w:color="auto" w:fill="auto"/>
            <w:vAlign w:val="center"/>
            <w:hideMark/>
          </w:tcPr>
          <w:p w14:paraId="4FB8FA84"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44" w:type="dxa"/>
            <w:tcBorders>
              <w:top w:val="nil"/>
              <w:left w:val="nil"/>
              <w:bottom w:val="nil"/>
              <w:right w:val="nil"/>
            </w:tcBorders>
            <w:shd w:val="clear" w:color="auto" w:fill="auto"/>
            <w:vAlign w:val="center"/>
            <w:hideMark/>
          </w:tcPr>
          <w:p w14:paraId="066F778B" w14:textId="77777777" w:rsidR="00840890" w:rsidRPr="00A2531C" w:rsidRDefault="00840890" w:rsidP="001D6A49">
            <w:pPr>
              <w:spacing w:line="240" w:lineRule="auto"/>
              <w:ind w:firstLine="0"/>
              <w:jc w:val="left"/>
              <w:rPr>
                <w:rFonts w:ascii="Arial" w:eastAsia="Times New Roman" w:hAnsi="Arial"/>
                <w:sz w:val="18"/>
                <w:szCs w:val="18"/>
              </w:rPr>
            </w:pPr>
          </w:p>
        </w:tc>
        <w:tc>
          <w:tcPr>
            <w:tcW w:w="1152" w:type="dxa"/>
            <w:tcBorders>
              <w:top w:val="nil"/>
              <w:left w:val="nil"/>
              <w:bottom w:val="nil"/>
              <w:right w:val="nil"/>
            </w:tcBorders>
            <w:shd w:val="clear" w:color="auto" w:fill="auto"/>
            <w:noWrap/>
            <w:vAlign w:val="bottom"/>
            <w:hideMark/>
          </w:tcPr>
          <w:p w14:paraId="7D49BDF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1.99 (0.18)</w:t>
            </w:r>
          </w:p>
        </w:tc>
        <w:tc>
          <w:tcPr>
            <w:tcW w:w="1282" w:type="dxa"/>
            <w:tcBorders>
              <w:top w:val="nil"/>
              <w:left w:val="nil"/>
              <w:bottom w:val="nil"/>
              <w:right w:val="nil"/>
            </w:tcBorders>
            <w:shd w:val="clear" w:color="auto" w:fill="auto"/>
            <w:noWrap/>
            <w:vAlign w:val="bottom"/>
            <w:hideMark/>
          </w:tcPr>
          <w:p w14:paraId="110904CC"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1.65 - 2.34</w:t>
            </w:r>
          </w:p>
        </w:tc>
        <w:tc>
          <w:tcPr>
            <w:tcW w:w="998" w:type="dxa"/>
            <w:tcBorders>
              <w:top w:val="nil"/>
              <w:left w:val="nil"/>
              <w:bottom w:val="nil"/>
              <w:right w:val="nil"/>
            </w:tcBorders>
            <w:shd w:val="clear" w:color="auto" w:fill="auto"/>
            <w:noWrap/>
            <w:vAlign w:val="bottom"/>
            <w:hideMark/>
          </w:tcPr>
          <w:p w14:paraId="2209C0C8"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236" w:type="dxa"/>
            <w:tcBorders>
              <w:top w:val="nil"/>
              <w:left w:val="nil"/>
              <w:bottom w:val="nil"/>
              <w:right w:val="nil"/>
            </w:tcBorders>
            <w:shd w:val="clear" w:color="auto" w:fill="auto"/>
            <w:noWrap/>
            <w:vAlign w:val="bottom"/>
            <w:hideMark/>
          </w:tcPr>
          <w:p w14:paraId="6B3574BF"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7CCCB72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1.99 (0.18)</w:t>
            </w:r>
          </w:p>
        </w:tc>
        <w:tc>
          <w:tcPr>
            <w:tcW w:w="1282" w:type="dxa"/>
            <w:tcBorders>
              <w:top w:val="nil"/>
              <w:left w:val="nil"/>
              <w:bottom w:val="nil"/>
              <w:right w:val="nil"/>
            </w:tcBorders>
            <w:shd w:val="clear" w:color="auto" w:fill="auto"/>
            <w:noWrap/>
            <w:vAlign w:val="bottom"/>
            <w:hideMark/>
          </w:tcPr>
          <w:p w14:paraId="549B1F12"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1.65 - 2.34</w:t>
            </w:r>
          </w:p>
        </w:tc>
        <w:tc>
          <w:tcPr>
            <w:tcW w:w="998" w:type="dxa"/>
            <w:tcBorders>
              <w:top w:val="nil"/>
              <w:left w:val="nil"/>
              <w:bottom w:val="nil"/>
              <w:right w:val="nil"/>
            </w:tcBorders>
            <w:shd w:val="clear" w:color="auto" w:fill="auto"/>
            <w:noWrap/>
            <w:vAlign w:val="bottom"/>
            <w:hideMark/>
          </w:tcPr>
          <w:p w14:paraId="5E03CF87" w14:textId="77777777" w:rsidR="00840890" w:rsidRPr="00A2531C" w:rsidRDefault="00840890" w:rsidP="001D6A49">
            <w:pPr>
              <w:spacing w:line="240" w:lineRule="auto"/>
              <w:ind w:firstLine="0"/>
              <w:jc w:val="left"/>
              <w:rPr>
                <w:rFonts w:ascii="Arial" w:eastAsia="Times New Roman" w:hAnsi="Arial"/>
                <w:color w:val="000000"/>
                <w:sz w:val="18"/>
                <w:szCs w:val="18"/>
              </w:rPr>
            </w:pPr>
          </w:p>
        </w:tc>
      </w:tr>
      <w:tr w:rsidR="00840890" w:rsidRPr="00A2531C" w14:paraId="40E3A5B0" w14:textId="77777777" w:rsidTr="001D6A49">
        <w:trPr>
          <w:trHeight w:val="20"/>
          <w:jc w:val="center"/>
        </w:trPr>
        <w:tc>
          <w:tcPr>
            <w:tcW w:w="2592" w:type="dxa"/>
            <w:tcBorders>
              <w:top w:val="nil"/>
              <w:left w:val="nil"/>
              <w:bottom w:val="nil"/>
              <w:right w:val="nil"/>
            </w:tcBorders>
            <w:shd w:val="clear" w:color="auto" w:fill="auto"/>
            <w:vAlign w:val="center"/>
            <w:hideMark/>
          </w:tcPr>
          <w:p w14:paraId="71D8D0D0"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Alzheimer</w:t>
            </w:r>
          </w:p>
        </w:tc>
        <w:tc>
          <w:tcPr>
            <w:tcW w:w="1152" w:type="dxa"/>
            <w:tcBorders>
              <w:top w:val="nil"/>
              <w:left w:val="nil"/>
              <w:bottom w:val="nil"/>
              <w:right w:val="nil"/>
            </w:tcBorders>
            <w:shd w:val="clear" w:color="auto" w:fill="auto"/>
            <w:vAlign w:val="center"/>
            <w:hideMark/>
          </w:tcPr>
          <w:p w14:paraId="25CFB0E7"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0.49 (0.32)</w:t>
            </w:r>
          </w:p>
        </w:tc>
        <w:tc>
          <w:tcPr>
            <w:tcW w:w="1296" w:type="dxa"/>
            <w:tcBorders>
              <w:top w:val="nil"/>
              <w:left w:val="nil"/>
              <w:bottom w:val="nil"/>
              <w:right w:val="nil"/>
            </w:tcBorders>
            <w:shd w:val="clear" w:color="auto" w:fill="auto"/>
            <w:vAlign w:val="center"/>
            <w:hideMark/>
          </w:tcPr>
          <w:p w14:paraId="2BC252C7"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-0.15 - 1.12</w:t>
            </w:r>
          </w:p>
        </w:tc>
        <w:tc>
          <w:tcPr>
            <w:tcW w:w="1008" w:type="dxa"/>
            <w:tcBorders>
              <w:top w:val="nil"/>
              <w:left w:val="nil"/>
              <w:bottom w:val="nil"/>
              <w:right w:val="nil"/>
            </w:tcBorders>
            <w:shd w:val="clear" w:color="auto" w:fill="auto"/>
            <w:vAlign w:val="center"/>
            <w:hideMark/>
          </w:tcPr>
          <w:p w14:paraId="58EE735C"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144" w:type="dxa"/>
            <w:tcBorders>
              <w:top w:val="nil"/>
              <w:left w:val="nil"/>
              <w:bottom w:val="nil"/>
              <w:right w:val="nil"/>
            </w:tcBorders>
            <w:shd w:val="clear" w:color="auto" w:fill="auto"/>
            <w:vAlign w:val="center"/>
            <w:hideMark/>
          </w:tcPr>
          <w:p w14:paraId="4ECC6CCF"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1377199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0.37 (0.33)</w:t>
            </w:r>
          </w:p>
        </w:tc>
        <w:tc>
          <w:tcPr>
            <w:tcW w:w="1282" w:type="dxa"/>
            <w:tcBorders>
              <w:top w:val="nil"/>
              <w:left w:val="nil"/>
              <w:bottom w:val="nil"/>
              <w:right w:val="nil"/>
            </w:tcBorders>
            <w:shd w:val="clear" w:color="auto" w:fill="auto"/>
            <w:noWrap/>
            <w:vAlign w:val="bottom"/>
            <w:hideMark/>
          </w:tcPr>
          <w:p w14:paraId="5B1E82C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-0.29 - 1.02</w:t>
            </w:r>
          </w:p>
        </w:tc>
        <w:tc>
          <w:tcPr>
            <w:tcW w:w="998" w:type="dxa"/>
            <w:tcBorders>
              <w:top w:val="nil"/>
              <w:left w:val="nil"/>
              <w:bottom w:val="nil"/>
              <w:right w:val="nil"/>
            </w:tcBorders>
            <w:shd w:val="clear" w:color="auto" w:fill="auto"/>
            <w:noWrap/>
            <w:vAlign w:val="bottom"/>
            <w:hideMark/>
          </w:tcPr>
          <w:p w14:paraId="3C8B4DC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236" w:type="dxa"/>
            <w:tcBorders>
              <w:top w:val="nil"/>
              <w:left w:val="nil"/>
              <w:bottom w:val="nil"/>
              <w:right w:val="nil"/>
            </w:tcBorders>
            <w:shd w:val="clear" w:color="auto" w:fill="auto"/>
            <w:noWrap/>
            <w:vAlign w:val="bottom"/>
            <w:hideMark/>
          </w:tcPr>
          <w:p w14:paraId="47349EF1"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48C26BD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0.49 (0.49)</w:t>
            </w:r>
          </w:p>
        </w:tc>
        <w:tc>
          <w:tcPr>
            <w:tcW w:w="1282" w:type="dxa"/>
            <w:tcBorders>
              <w:top w:val="nil"/>
              <w:left w:val="nil"/>
              <w:bottom w:val="nil"/>
              <w:right w:val="nil"/>
            </w:tcBorders>
            <w:shd w:val="clear" w:color="auto" w:fill="auto"/>
            <w:noWrap/>
            <w:vAlign w:val="bottom"/>
            <w:hideMark/>
          </w:tcPr>
          <w:p w14:paraId="65B05E0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-0.14 - 1.12</w:t>
            </w:r>
          </w:p>
        </w:tc>
        <w:tc>
          <w:tcPr>
            <w:tcW w:w="998" w:type="dxa"/>
            <w:tcBorders>
              <w:top w:val="nil"/>
              <w:left w:val="nil"/>
              <w:bottom w:val="nil"/>
              <w:right w:val="nil"/>
            </w:tcBorders>
            <w:shd w:val="clear" w:color="auto" w:fill="auto"/>
            <w:noWrap/>
            <w:vAlign w:val="bottom"/>
            <w:hideMark/>
          </w:tcPr>
          <w:p w14:paraId="3A14894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r>
      <w:tr w:rsidR="00840890" w:rsidRPr="00A2531C" w14:paraId="2865F236" w14:textId="77777777" w:rsidTr="001D6A49">
        <w:trPr>
          <w:trHeight w:val="20"/>
          <w:jc w:val="center"/>
        </w:trPr>
        <w:tc>
          <w:tcPr>
            <w:tcW w:w="2592" w:type="dxa"/>
            <w:tcBorders>
              <w:top w:val="nil"/>
              <w:left w:val="nil"/>
              <w:bottom w:val="nil"/>
              <w:right w:val="nil"/>
            </w:tcBorders>
            <w:shd w:val="clear" w:color="auto" w:fill="auto"/>
            <w:vAlign w:val="center"/>
            <w:hideMark/>
          </w:tcPr>
          <w:p w14:paraId="7858278D"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bvFTD</w:t>
            </w:r>
          </w:p>
        </w:tc>
        <w:tc>
          <w:tcPr>
            <w:tcW w:w="1152" w:type="dxa"/>
            <w:tcBorders>
              <w:top w:val="nil"/>
              <w:left w:val="nil"/>
              <w:bottom w:val="nil"/>
              <w:right w:val="nil"/>
            </w:tcBorders>
            <w:shd w:val="clear" w:color="auto" w:fill="auto"/>
            <w:vAlign w:val="center"/>
            <w:hideMark/>
          </w:tcPr>
          <w:p w14:paraId="68F24B8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1.09 (0.34)</w:t>
            </w:r>
          </w:p>
        </w:tc>
        <w:tc>
          <w:tcPr>
            <w:tcW w:w="1296" w:type="dxa"/>
            <w:tcBorders>
              <w:top w:val="nil"/>
              <w:left w:val="nil"/>
              <w:bottom w:val="nil"/>
              <w:right w:val="nil"/>
            </w:tcBorders>
            <w:shd w:val="clear" w:color="auto" w:fill="auto"/>
            <w:vAlign w:val="center"/>
            <w:hideMark/>
          </w:tcPr>
          <w:p w14:paraId="324844E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0.42 - 1.76</w:t>
            </w:r>
          </w:p>
        </w:tc>
        <w:tc>
          <w:tcPr>
            <w:tcW w:w="1008" w:type="dxa"/>
            <w:tcBorders>
              <w:top w:val="nil"/>
              <w:left w:val="nil"/>
              <w:bottom w:val="nil"/>
              <w:right w:val="nil"/>
            </w:tcBorders>
            <w:shd w:val="clear" w:color="auto" w:fill="auto"/>
            <w:vAlign w:val="center"/>
            <w:hideMark/>
          </w:tcPr>
          <w:p w14:paraId="1987F0A4"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0.02</w:t>
            </w:r>
          </w:p>
        </w:tc>
        <w:tc>
          <w:tcPr>
            <w:tcW w:w="144" w:type="dxa"/>
            <w:tcBorders>
              <w:top w:val="nil"/>
              <w:left w:val="nil"/>
              <w:bottom w:val="nil"/>
              <w:right w:val="nil"/>
            </w:tcBorders>
            <w:shd w:val="clear" w:color="auto" w:fill="auto"/>
            <w:vAlign w:val="center"/>
            <w:hideMark/>
          </w:tcPr>
          <w:p w14:paraId="0F278931"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7AC6C675"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1.09 (0.34)</w:t>
            </w:r>
          </w:p>
        </w:tc>
        <w:tc>
          <w:tcPr>
            <w:tcW w:w="1282" w:type="dxa"/>
            <w:tcBorders>
              <w:top w:val="nil"/>
              <w:left w:val="nil"/>
              <w:bottom w:val="nil"/>
              <w:right w:val="nil"/>
            </w:tcBorders>
            <w:shd w:val="clear" w:color="auto" w:fill="auto"/>
            <w:noWrap/>
            <w:vAlign w:val="bottom"/>
            <w:hideMark/>
          </w:tcPr>
          <w:p w14:paraId="36B87668"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0.42 - 1.76</w:t>
            </w:r>
          </w:p>
        </w:tc>
        <w:tc>
          <w:tcPr>
            <w:tcW w:w="998" w:type="dxa"/>
            <w:tcBorders>
              <w:top w:val="nil"/>
              <w:left w:val="nil"/>
              <w:bottom w:val="nil"/>
              <w:right w:val="nil"/>
            </w:tcBorders>
            <w:shd w:val="clear" w:color="auto" w:fill="auto"/>
            <w:noWrap/>
            <w:vAlign w:val="bottom"/>
            <w:hideMark/>
          </w:tcPr>
          <w:p w14:paraId="5DA35004"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0.02</w:t>
            </w:r>
          </w:p>
        </w:tc>
        <w:tc>
          <w:tcPr>
            <w:tcW w:w="236" w:type="dxa"/>
            <w:tcBorders>
              <w:top w:val="nil"/>
              <w:left w:val="nil"/>
              <w:bottom w:val="nil"/>
              <w:right w:val="nil"/>
            </w:tcBorders>
            <w:shd w:val="clear" w:color="auto" w:fill="auto"/>
            <w:noWrap/>
            <w:vAlign w:val="bottom"/>
            <w:hideMark/>
          </w:tcPr>
          <w:p w14:paraId="5D419A4B"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38C91E37"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1.10 (0.34)</w:t>
            </w:r>
          </w:p>
        </w:tc>
        <w:tc>
          <w:tcPr>
            <w:tcW w:w="1282" w:type="dxa"/>
            <w:tcBorders>
              <w:top w:val="nil"/>
              <w:left w:val="nil"/>
              <w:bottom w:val="nil"/>
              <w:right w:val="nil"/>
            </w:tcBorders>
            <w:shd w:val="clear" w:color="auto" w:fill="auto"/>
            <w:noWrap/>
            <w:vAlign w:val="bottom"/>
            <w:hideMark/>
          </w:tcPr>
          <w:p w14:paraId="1698FE32"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0.43 - 1.76</w:t>
            </w:r>
          </w:p>
        </w:tc>
        <w:tc>
          <w:tcPr>
            <w:tcW w:w="998" w:type="dxa"/>
            <w:tcBorders>
              <w:top w:val="nil"/>
              <w:left w:val="nil"/>
              <w:bottom w:val="nil"/>
              <w:right w:val="nil"/>
            </w:tcBorders>
            <w:shd w:val="clear" w:color="auto" w:fill="auto"/>
            <w:noWrap/>
            <w:vAlign w:val="bottom"/>
            <w:hideMark/>
          </w:tcPr>
          <w:p w14:paraId="065C925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0.02</w:t>
            </w:r>
          </w:p>
        </w:tc>
      </w:tr>
      <w:tr w:rsidR="00840890" w:rsidRPr="00A2531C" w14:paraId="090F09A5" w14:textId="77777777" w:rsidTr="001D6A49">
        <w:trPr>
          <w:trHeight w:val="20"/>
          <w:jc w:val="center"/>
        </w:trPr>
        <w:tc>
          <w:tcPr>
            <w:tcW w:w="2592" w:type="dxa"/>
            <w:tcBorders>
              <w:top w:val="nil"/>
              <w:left w:val="nil"/>
              <w:bottom w:val="nil"/>
              <w:right w:val="nil"/>
            </w:tcBorders>
            <w:shd w:val="clear" w:color="auto" w:fill="auto"/>
            <w:vAlign w:val="center"/>
            <w:hideMark/>
          </w:tcPr>
          <w:p w14:paraId="6A09D1B7"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svPPA</w:t>
            </w:r>
          </w:p>
        </w:tc>
        <w:tc>
          <w:tcPr>
            <w:tcW w:w="1152" w:type="dxa"/>
            <w:tcBorders>
              <w:top w:val="nil"/>
              <w:left w:val="nil"/>
              <w:bottom w:val="nil"/>
              <w:right w:val="nil"/>
            </w:tcBorders>
            <w:shd w:val="clear" w:color="auto" w:fill="auto"/>
            <w:vAlign w:val="center"/>
            <w:hideMark/>
          </w:tcPr>
          <w:p w14:paraId="15BF39F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2.72 (0.44)</w:t>
            </w:r>
          </w:p>
        </w:tc>
        <w:tc>
          <w:tcPr>
            <w:tcW w:w="1296" w:type="dxa"/>
            <w:tcBorders>
              <w:top w:val="nil"/>
              <w:left w:val="nil"/>
              <w:bottom w:val="nil"/>
              <w:right w:val="nil"/>
            </w:tcBorders>
            <w:shd w:val="clear" w:color="auto" w:fill="auto"/>
            <w:vAlign w:val="center"/>
            <w:hideMark/>
          </w:tcPr>
          <w:p w14:paraId="642076F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1.86 - 3.57</w:t>
            </w:r>
          </w:p>
        </w:tc>
        <w:tc>
          <w:tcPr>
            <w:tcW w:w="1008" w:type="dxa"/>
            <w:tcBorders>
              <w:top w:val="nil"/>
              <w:left w:val="nil"/>
              <w:bottom w:val="nil"/>
              <w:right w:val="nil"/>
            </w:tcBorders>
            <w:shd w:val="clear" w:color="auto" w:fill="auto"/>
            <w:vAlign w:val="center"/>
            <w:hideMark/>
          </w:tcPr>
          <w:p w14:paraId="4C80328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0.12</w:t>
            </w:r>
          </w:p>
        </w:tc>
        <w:tc>
          <w:tcPr>
            <w:tcW w:w="144" w:type="dxa"/>
            <w:tcBorders>
              <w:top w:val="nil"/>
              <w:left w:val="nil"/>
              <w:bottom w:val="nil"/>
              <w:right w:val="nil"/>
            </w:tcBorders>
            <w:shd w:val="clear" w:color="auto" w:fill="auto"/>
            <w:vAlign w:val="center"/>
            <w:hideMark/>
          </w:tcPr>
          <w:p w14:paraId="6D1F2E3F"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603E127B"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2.72 (0.44)</w:t>
            </w:r>
          </w:p>
        </w:tc>
        <w:tc>
          <w:tcPr>
            <w:tcW w:w="1282" w:type="dxa"/>
            <w:tcBorders>
              <w:top w:val="nil"/>
              <w:left w:val="nil"/>
              <w:bottom w:val="nil"/>
              <w:right w:val="nil"/>
            </w:tcBorders>
            <w:shd w:val="clear" w:color="auto" w:fill="auto"/>
            <w:noWrap/>
            <w:vAlign w:val="bottom"/>
            <w:hideMark/>
          </w:tcPr>
          <w:p w14:paraId="4857F297"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1.87 - 3.57</w:t>
            </w:r>
          </w:p>
        </w:tc>
        <w:tc>
          <w:tcPr>
            <w:tcW w:w="998" w:type="dxa"/>
            <w:tcBorders>
              <w:top w:val="nil"/>
              <w:left w:val="nil"/>
              <w:bottom w:val="nil"/>
              <w:right w:val="nil"/>
            </w:tcBorders>
            <w:shd w:val="clear" w:color="auto" w:fill="auto"/>
            <w:noWrap/>
            <w:vAlign w:val="bottom"/>
            <w:hideMark/>
          </w:tcPr>
          <w:p w14:paraId="710278F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0.12</w:t>
            </w:r>
          </w:p>
        </w:tc>
        <w:tc>
          <w:tcPr>
            <w:tcW w:w="236" w:type="dxa"/>
            <w:tcBorders>
              <w:top w:val="nil"/>
              <w:left w:val="nil"/>
              <w:bottom w:val="nil"/>
              <w:right w:val="nil"/>
            </w:tcBorders>
            <w:shd w:val="clear" w:color="auto" w:fill="auto"/>
            <w:noWrap/>
            <w:vAlign w:val="bottom"/>
            <w:hideMark/>
          </w:tcPr>
          <w:p w14:paraId="06E8CF4B"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2C651F14"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2.85 (0.45)</w:t>
            </w:r>
          </w:p>
        </w:tc>
        <w:tc>
          <w:tcPr>
            <w:tcW w:w="1282" w:type="dxa"/>
            <w:tcBorders>
              <w:top w:val="nil"/>
              <w:left w:val="nil"/>
              <w:bottom w:val="nil"/>
              <w:right w:val="nil"/>
            </w:tcBorders>
            <w:shd w:val="clear" w:color="auto" w:fill="auto"/>
            <w:noWrap/>
            <w:vAlign w:val="bottom"/>
            <w:hideMark/>
          </w:tcPr>
          <w:p w14:paraId="3E6609E6"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1.96 - 3.73</w:t>
            </w:r>
          </w:p>
        </w:tc>
        <w:tc>
          <w:tcPr>
            <w:tcW w:w="998" w:type="dxa"/>
            <w:tcBorders>
              <w:top w:val="nil"/>
              <w:left w:val="nil"/>
              <w:bottom w:val="nil"/>
              <w:right w:val="nil"/>
            </w:tcBorders>
            <w:shd w:val="clear" w:color="auto" w:fill="auto"/>
            <w:noWrap/>
            <w:vAlign w:val="bottom"/>
            <w:hideMark/>
          </w:tcPr>
          <w:p w14:paraId="6B9688E7"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0.08</w:t>
            </w:r>
          </w:p>
        </w:tc>
      </w:tr>
      <w:tr w:rsidR="00840890" w:rsidRPr="00A2531C" w14:paraId="219EBCC5" w14:textId="77777777" w:rsidTr="001D6A49">
        <w:trPr>
          <w:trHeight w:val="20"/>
          <w:jc w:val="center"/>
        </w:trPr>
        <w:tc>
          <w:tcPr>
            <w:tcW w:w="2592" w:type="dxa"/>
            <w:tcBorders>
              <w:top w:val="nil"/>
              <w:left w:val="nil"/>
              <w:bottom w:val="nil"/>
              <w:right w:val="nil"/>
            </w:tcBorders>
            <w:shd w:val="clear" w:color="auto" w:fill="auto"/>
            <w:vAlign w:val="center"/>
            <w:hideMark/>
          </w:tcPr>
          <w:p w14:paraId="20F1BF02"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xml:space="preserve">Delayed Reward </w:t>
            </w:r>
            <w:proofErr w:type="spellStart"/>
            <w:r w:rsidRPr="00A2531C">
              <w:rPr>
                <w:rFonts w:ascii="Arial" w:eastAsia="Times New Roman" w:hAnsi="Arial"/>
                <w:color w:val="000000"/>
                <w:sz w:val="18"/>
                <w:szCs w:val="18"/>
              </w:rPr>
              <w:t>Magnitude</w:t>
            </w:r>
            <w:r w:rsidRPr="00A2531C">
              <w:rPr>
                <w:rFonts w:ascii="Arial" w:eastAsia="Times New Roman" w:hAnsi="Arial"/>
                <w:color w:val="000000"/>
                <w:sz w:val="18"/>
                <w:szCs w:val="18"/>
                <w:vertAlign w:val="superscript"/>
              </w:rPr>
              <w:t>a</w:t>
            </w:r>
            <w:proofErr w:type="spellEnd"/>
          </w:p>
        </w:tc>
        <w:tc>
          <w:tcPr>
            <w:tcW w:w="1152" w:type="dxa"/>
            <w:tcBorders>
              <w:top w:val="nil"/>
              <w:left w:val="nil"/>
              <w:bottom w:val="nil"/>
              <w:right w:val="nil"/>
            </w:tcBorders>
            <w:shd w:val="clear" w:color="auto" w:fill="auto"/>
            <w:vAlign w:val="center"/>
            <w:hideMark/>
          </w:tcPr>
          <w:p w14:paraId="75396ED0"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96" w:type="dxa"/>
            <w:tcBorders>
              <w:top w:val="nil"/>
              <w:left w:val="nil"/>
              <w:bottom w:val="nil"/>
              <w:right w:val="nil"/>
            </w:tcBorders>
            <w:shd w:val="clear" w:color="auto" w:fill="auto"/>
            <w:vAlign w:val="center"/>
            <w:hideMark/>
          </w:tcPr>
          <w:p w14:paraId="375D1F85" w14:textId="77777777" w:rsidR="00840890" w:rsidRPr="00A2531C" w:rsidRDefault="00840890" w:rsidP="001D6A49">
            <w:pPr>
              <w:spacing w:line="240" w:lineRule="auto"/>
              <w:ind w:firstLine="0"/>
              <w:jc w:val="left"/>
              <w:rPr>
                <w:rFonts w:ascii="Arial" w:eastAsia="Times New Roman" w:hAnsi="Arial"/>
                <w:sz w:val="18"/>
                <w:szCs w:val="18"/>
              </w:rPr>
            </w:pPr>
          </w:p>
        </w:tc>
        <w:tc>
          <w:tcPr>
            <w:tcW w:w="1008" w:type="dxa"/>
            <w:tcBorders>
              <w:top w:val="nil"/>
              <w:left w:val="nil"/>
              <w:bottom w:val="nil"/>
              <w:right w:val="nil"/>
            </w:tcBorders>
            <w:shd w:val="clear" w:color="auto" w:fill="auto"/>
            <w:vAlign w:val="center"/>
            <w:hideMark/>
          </w:tcPr>
          <w:p w14:paraId="0A8EF1D5" w14:textId="77777777" w:rsidR="00840890" w:rsidRPr="00A2531C" w:rsidRDefault="00840890" w:rsidP="001D6A49">
            <w:pPr>
              <w:spacing w:line="240" w:lineRule="auto"/>
              <w:ind w:firstLine="0"/>
              <w:jc w:val="left"/>
              <w:rPr>
                <w:rFonts w:ascii="Arial" w:eastAsia="Times New Roman" w:hAnsi="Arial"/>
                <w:sz w:val="18"/>
                <w:szCs w:val="18"/>
              </w:rPr>
            </w:pPr>
          </w:p>
        </w:tc>
        <w:tc>
          <w:tcPr>
            <w:tcW w:w="144" w:type="dxa"/>
            <w:tcBorders>
              <w:top w:val="nil"/>
              <w:left w:val="nil"/>
              <w:bottom w:val="nil"/>
              <w:right w:val="nil"/>
            </w:tcBorders>
            <w:shd w:val="clear" w:color="auto" w:fill="auto"/>
            <w:vAlign w:val="center"/>
            <w:hideMark/>
          </w:tcPr>
          <w:p w14:paraId="28E03AEB" w14:textId="77777777" w:rsidR="00840890" w:rsidRPr="00A2531C" w:rsidRDefault="00840890" w:rsidP="001D6A49">
            <w:pPr>
              <w:spacing w:line="240" w:lineRule="auto"/>
              <w:ind w:firstLine="0"/>
              <w:jc w:val="left"/>
              <w:rPr>
                <w:rFonts w:ascii="Arial" w:eastAsia="Times New Roman" w:hAnsi="Arial"/>
                <w:sz w:val="18"/>
                <w:szCs w:val="18"/>
              </w:rPr>
            </w:pPr>
          </w:p>
        </w:tc>
        <w:tc>
          <w:tcPr>
            <w:tcW w:w="1152" w:type="dxa"/>
            <w:tcBorders>
              <w:top w:val="nil"/>
              <w:left w:val="nil"/>
              <w:bottom w:val="nil"/>
              <w:right w:val="nil"/>
            </w:tcBorders>
            <w:shd w:val="clear" w:color="auto" w:fill="auto"/>
            <w:noWrap/>
            <w:vAlign w:val="bottom"/>
            <w:hideMark/>
          </w:tcPr>
          <w:p w14:paraId="3D41083D"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02E5CEDA"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nil"/>
              <w:left w:val="nil"/>
              <w:bottom w:val="nil"/>
              <w:right w:val="nil"/>
            </w:tcBorders>
            <w:shd w:val="clear" w:color="auto" w:fill="auto"/>
            <w:noWrap/>
            <w:vAlign w:val="bottom"/>
            <w:hideMark/>
          </w:tcPr>
          <w:p w14:paraId="453D27A2" w14:textId="77777777" w:rsidR="00840890" w:rsidRPr="00A2531C" w:rsidRDefault="00840890" w:rsidP="001D6A49">
            <w:pPr>
              <w:spacing w:line="240" w:lineRule="auto"/>
              <w:ind w:firstLine="0"/>
              <w:jc w:val="left"/>
              <w:rPr>
                <w:rFonts w:ascii="Arial" w:eastAsia="Times New Roman" w:hAnsi="Arial"/>
                <w:sz w:val="18"/>
                <w:szCs w:val="18"/>
              </w:rPr>
            </w:pPr>
          </w:p>
        </w:tc>
        <w:tc>
          <w:tcPr>
            <w:tcW w:w="236" w:type="dxa"/>
            <w:tcBorders>
              <w:top w:val="nil"/>
              <w:left w:val="nil"/>
              <w:bottom w:val="nil"/>
              <w:right w:val="nil"/>
            </w:tcBorders>
            <w:shd w:val="clear" w:color="auto" w:fill="auto"/>
            <w:noWrap/>
            <w:vAlign w:val="bottom"/>
            <w:hideMark/>
          </w:tcPr>
          <w:p w14:paraId="562652A9"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173E01F3"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40DD97FA" w14:textId="77777777" w:rsidR="00840890" w:rsidRPr="00A2531C" w:rsidRDefault="00840890" w:rsidP="001D6A49">
            <w:pPr>
              <w:spacing w:line="240" w:lineRule="auto"/>
              <w:ind w:firstLine="0"/>
              <w:jc w:val="left"/>
              <w:rPr>
                <w:rFonts w:ascii="Arial" w:eastAsia="Times New Roman" w:hAnsi="Arial"/>
                <w:sz w:val="18"/>
                <w:szCs w:val="18"/>
              </w:rPr>
            </w:pPr>
          </w:p>
        </w:tc>
        <w:tc>
          <w:tcPr>
            <w:tcW w:w="998" w:type="dxa"/>
            <w:tcBorders>
              <w:top w:val="nil"/>
              <w:left w:val="nil"/>
              <w:bottom w:val="nil"/>
              <w:right w:val="nil"/>
            </w:tcBorders>
            <w:shd w:val="clear" w:color="auto" w:fill="auto"/>
            <w:noWrap/>
            <w:vAlign w:val="bottom"/>
            <w:hideMark/>
          </w:tcPr>
          <w:p w14:paraId="101C1D5A" w14:textId="77777777" w:rsidR="00840890" w:rsidRPr="00A2531C" w:rsidRDefault="00840890" w:rsidP="001D6A49">
            <w:pPr>
              <w:spacing w:line="240" w:lineRule="auto"/>
              <w:ind w:firstLine="0"/>
              <w:jc w:val="left"/>
              <w:rPr>
                <w:rFonts w:ascii="Arial" w:eastAsia="Times New Roman" w:hAnsi="Arial"/>
                <w:sz w:val="18"/>
                <w:szCs w:val="18"/>
              </w:rPr>
            </w:pPr>
          </w:p>
        </w:tc>
      </w:tr>
      <w:tr w:rsidR="00840890" w:rsidRPr="00A2531C" w14:paraId="3AF113E7" w14:textId="77777777" w:rsidTr="001D6A49">
        <w:trPr>
          <w:trHeight w:val="20"/>
          <w:jc w:val="center"/>
        </w:trPr>
        <w:tc>
          <w:tcPr>
            <w:tcW w:w="2592" w:type="dxa"/>
            <w:tcBorders>
              <w:top w:val="nil"/>
              <w:left w:val="nil"/>
              <w:bottom w:val="nil"/>
              <w:right w:val="nil"/>
            </w:tcBorders>
            <w:shd w:val="clear" w:color="auto" w:fill="auto"/>
            <w:vAlign w:val="center"/>
            <w:hideMark/>
          </w:tcPr>
          <w:p w14:paraId="61BC9872"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Control</w:t>
            </w:r>
          </w:p>
        </w:tc>
        <w:tc>
          <w:tcPr>
            <w:tcW w:w="1152" w:type="dxa"/>
            <w:tcBorders>
              <w:top w:val="nil"/>
              <w:left w:val="nil"/>
              <w:bottom w:val="nil"/>
              <w:right w:val="nil"/>
            </w:tcBorders>
            <w:shd w:val="clear" w:color="auto" w:fill="auto"/>
            <w:vAlign w:val="center"/>
            <w:hideMark/>
          </w:tcPr>
          <w:p w14:paraId="1B31472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-2.58 (0.20)</w:t>
            </w:r>
          </w:p>
        </w:tc>
        <w:tc>
          <w:tcPr>
            <w:tcW w:w="1296" w:type="dxa"/>
            <w:tcBorders>
              <w:top w:val="nil"/>
              <w:left w:val="nil"/>
              <w:bottom w:val="nil"/>
              <w:right w:val="nil"/>
            </w:tcBorders>
            <w:shd w:val="clear" w:color="auto" w:fill="auto"/>
            <w:vAlign w:val="center"/>
            <w:hideMark/>
          </w:tcPr>
          <w:p w14:paraId="4C84433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-2.97 - -2.19</w:t>
            </w:r>
          </w:p>
        </w:tc>
        <w:tc>
          <w:tcPr>
            <w:tcW w:w="1008" w:type="dxa"/>
            <w:tcBorders>
              <w:top w:val="nil"/>
              <w:left w:val="nil"/>
              <w:bottom w:val="nil"/>
              <w:right w:val="nil"/>
            </w:tcBorders>
            <w:shd w:val="clear" w:color="auto" w:fill="auto"/>
            <w:vAlign w:val="center"/>
            <w:hideMark/>
          </w:tcPr>
          <w:p w14:paraId="09129156"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44" w:type="dxa"/>
            <w:tcBorders>
              <w:top w:val="nil"/>
              <w:left w:val="nil"/>
              <w:bottom w:val="nil"/>
              <w:right w:val="nil"/>
            </w:tcBorders>
            <w:shd w:val="clear" w:color="auto" w:fill="auto"/>
            <w:vAlign w:val="center"/>
            <w:hideMark/>
          </w:tcPr>
          <w:p w14:paraId="285E3E40" w14:textId="77777777" w:rsidR="00840890" w:rsidRPr="00A2531C" w:rsidRDefault="00840890" w:rsidP="001D6A49">
            <w:pPr>
              <w:spacing w:line="240" w:lineRule="auto"/>
              <w:ind w:firstLine="0"/>
              <w:jc w:val="left"/>
              <w:rPr>
                <w:rFonts w:ascii="Arial" w:eastAsia="Times New Roman" w:hAnsi="Arial"/>
                <w:sz w:val="18"/>
                <w:szCs w:val="18"/>
              </w:rPr>
            </w:pPr>
          </w:p>
        </w:tc>
        <w:tc>
          <w:tcPr>
            <w:tcW w:w="1152" w:type="dxa"/>
            <w:tcBorders>
              <w:top w:val="nil"/>
              <w:left w:val="nil"/>
              <w:bottom w:val="nil"/>
              <w:right w:val="nil"/>
            </w:tcBorders>
            <w:shd w:val="clear" w:color="auto" w:fill="auto"/>
            <w:noWrap/>
            <w:vAlign w:val="bottom"/>
            <w:hideMark/>
          </w:tcPr>
          <w:p w14:paraId="4286E4F5"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-2.58 (0.20)</w:t>
            </w:r>
          </w:p>
        </w:tc>
        <w:tc>
          <w:tcPr>
            <w:tcW w:w="1282" w:type="dxa"/>
            <w:tcBorders>
              <w:top w:val="nil"/>
              <w:left w:val="nil"/>
              <w:bottom w:val="nil"/>
              <w:right w:val="nil"/>
            </w:tcBorders>
            <w:shd w:val="clear" w:color="auto" w:fill="auto"/>
            <w:noWrap/>
            <w:vAlign w:val="bottom"/>
            <w:hideMark/>
          </w:tcPr>
          <w:p w14:paraId="4C0A5E5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-2.97 - -2.20</w:t>
            </w:r>
          </w:p>
        </w:tc>
        <w:tc>
          <w:tcPr>
            <w:tcW w:w="998" w:type="dxa"/>
            <w:tcBorders>
              <w:top w:val="nil"/>
              <w:left w:val="nil"/>
              <w:bottom w:val="nil"/>
              <w:right w:val="nil"/>
            </w:tcBorders>
            <w:shd w:val="clear" w:color="auto" w:fill="auto"/>
            <w:noWrap/>
            <w:vAlign w:val="bottom"/>
            <w:hideMark/>
          </w:tcPr>
          <w:p w14:paraId="44D16F64"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236" w:type="dxa"/>
            <w:tcBorders>
              <w:top w:val="nil"/>
              <w:left w:val="nil"/>
              <w:bottom w:val="nil"/>
              <w:right w:val="nil"/>
            </w:tcBorders>
            <w:shd w:val="clear" w:color="auto" w:fill="auto"/>
            <w:noWrap/>
            <w:vAlign w:val="bottom"/>
            <w:hideMark/>
          </w:tcPr>
          <w:p w14:paraId="31AB35FB" w14:textId="77777777" w:rsidR="00840890" w:rsidRPr="00A2531C" w:rsidRDefault="00840890" w:rsidP="001D6A49">
            <w:pPr>
              <w:spacing w:line="240" w:lineRule="auto"/>
              <w:ind w:firstLine="0"/>
              <w:jc w:val="left"/>
              <w:rPr>
                <w:rFonts w:ascii="Arial" w:eastAsia="Times New Roman" w:hAnsi="Arial"/>
                <w:sz w:val="18"/>
                <w:szCs w:val="18"/>
              </w:rPr>
            </w:pPr>
          </w:p>
        </w:tc>
        <w:tc>
          <w:tcPr>
            <w:tcW w:w="1282" w:type="dxa"/>
            <w:tcBorders>
              <w:top w:val="nil"/>
              <w:left w:val="nil"/>
              <w:bottom w:val="nil"/>
              <w:right w:val="nil"/>
            </w:tcBorders>
            <w:shd w:val="clear" w:color="auto" w:fill="auto"/>
            <w:noWrap/>
            <w:vAlign w:val="bottom"/>
            <w:hideMark/>
          </w:tcPr>
          <w:p w14:paraId="1042B22E"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-2.57 (0.20)</w:t>
            </w:r>
          </w:p>
        </w:tc>
        <w:tc>
          <w:tcPr>
            <w:tcW w:w="1282" w:type="dxa"/>
            <w:tcBorders>
              <w:top w:val="nil"/>
              <w:left w:val="nil"/>
              <w:bottom w:val="nil"/>
              <w:right w:val="nil"/>
            </w:tcBorders>
            <w:shd w:val="clear" w:color="auto" w:fill="auto"/>
            <w:noWrap/>
            <w:vAlign w:val="bottom"/>
            <w:hideMark/>
          </w:tcPr>
          <w:p w14:paraId="69BA59F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-2.96 - -2.18</w:t>
            </w:r>
          </w:p>
        </w:tc>
        <w:tc>
          <w:tcPr>
            <w:tcW w:w="998" w:type="dxa"/>
            <w:tcBorders>
              <w:top w:val="nil"/>
              <w:left w:val="nil"/>
              <w:bottom w:val="nil"/>
              <w:right w:val="nil"/>
            </w:tcBorders>
            <w:shd w:val="clear" w:color="auto" w:fill="auto"/>
            <w:noWrap/>
            <w:vAlign w:val="bottom"/>
            <w:hideMark/>
          </w:tcPr>
          <w:p w14:paraId="2D19341D" w14:textId="77777777" w:rsidR="00840890" w:rsidRPr="00A2531C" w:rsidRDefault="00840890" w:rsidP="001D6A49">
            <w:pPr>
              <w:spacing w:line="240" w:lineRule="auto"/>
              <w:ind w:firstLine="0"/>
              <w:jc w:val="left"/>
              <w:rPr>
                <w:rFonts w:ascii="Arial" w:eastAsia="Times New Roman" w:hAnsi="Arial"/>
                <w:color w:val="000000"/>
                <w:sz w:val="18"/>
                <w:szCs w:val="18"/>
              </w:rPr>
            </w:pPr>
          </w:p>
        </w:tc>
      </w:tr>
      <w:tr w:rsidR="00840890" w:rsidRPr="00A2531C" w14:paraId="5E3C2D97" w14:textId="77777777" w:rsidTr="001D6A49">
        <w:trPr>
          <w:trHeight w:val="20"/>
          <w:jc w:val="center"/>
        </w:trPr>
        <w:tc>
          <w:tcPr>
            <w:tcW w:w="2592" w:type="dxa"/>
            <w:tcBorders>
              <w:top w:val="nil"/>
              <w:left w:val="nil"/>
              <w:bottom w:val="nil"/>
              <w:right w:val="nil"/>
            </w:tcBorders>
            <w:shd w:val="clear" w:color="auto" w:fill="auto"/>
            <w:vAlign w:val="center"/>
            <w:hideMark/>
          </w:tcPr>
          <w:p w14:paraId="4D9556D0"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Alzheimer</w:t>
            </w:r>
          </w:p>
        </w:tc>
        <w:tc>
          <w:tcPr>
            <w:tcW w:w="1152" w:type="dxa"/>
            <w:tcBorders>
              <w:top w:val="nil"/>
              <w:left w:val="nil"/>
              <w:bottom w:val="nil"/>
              <w:right w:val="nil"/>
            </w:tcBorders>
            <w:shd w:val="clear" w:color="auto" w:fill="auto"/>
            <w:vAlign w:val="center"/>
            <w:hideMark/>
          </w:tcPr>
          <w:p w14:paraId="753057DB"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-0.31 (0.36)</w:t>
            </w:r>
          </w:p>
        </w:tc>
        <w:tc>
          <w:tcPr>
            <w:tcW w:w="1296" w:type="dxa"/>
            <w:tcBorders>
              <w:top w:val="nil"/>
              <w:left w:val="nil"/>
              <w:bottom w:val="nil"/>
              <w:right w:val="nil"/>
            </w:tcBorders>
            <w:shd w:val="clear" w:color="auto" w:fill="auto"/>
            <w:vAlign w:val="center"/>
            <w:hideMark/>
          </w:tcPr>
          <w:p w14:paraId="5AA754C8"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-1.01 - 0.39</w:t>
            </w:r>
          </w:p>
        </w:tc>
        <w:tc>
          <w:tcPr>
            <w:tcW w:w="1008" w:type="dxa"/>
            <w:tcBorders>
              <w:top w:val="nil"/>
              <w:left w:val="nil"/>
              <w:bottom w:val="nil"/>
              <w:right w:val="nil"/>
            </w:tcBorders>
            <w:shd w:val="clear" w:color="auto" w:fill="auto"/>
            <w:vAlign w:val="center"/>
            <w:hideMark/>
          </w:tcPr>
          <w:p w14:paraId="606C6FF8"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144" w:type="dxa"/>
            <w:tcBorders>
              <w:top w:val="nil"/>
              <w:left w:val="nil"/>
              <w:bottom w:val="nil"/>
              <w:right w:val="nil"/>
            </w:tcBorders>
            <w:shd w:val="clear" w:color="auto" w:fill="auto"/>
            <w:vAlign w:val="center"/>
            <w:hideMark/>
          </w:tcPr>
          <w:p w14:paraId="3B106BD7"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0005DC6B"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-0.20 (0.37)</w:t>
            </w:r>
          </w:p>
        </w:tc>
        <w:tc>
          <w:tcPr>
            <w:tcW w:w="1282" w:type="dxa"/>
            <w:tcBorders>
              <w:top w:val="nil"/>
              <w:left w:val="nil"/>
              <w:bottom w:val="nil"/>
              <w:right w:val="nil"/>
            </w:tcBorders>
            <w:shd w:val="clear" w:color="auto" w:fill="auto"/>
            <w:noWrap/>
            <w:vAlign w:val="bottom"/>
            <w:hideMark/>
          </w:tcPr>
          <w:p w14:paraId="7BE5A905"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-0.92 - 0.52</w:t>
            </w:r>
          </w:p>
        </w:tc>
        <w:tc>
          <w:tcPr>
            <w:tcW w:w="998" w:type="dxa"/>
            <w:tcBorders>
              <w:top w:val="nil"/>
              <w:left w:val="nil"/>
              <w:bottom w:val="nil"/>
              <w:right w:val="nil"/>
            </w:tcBorders>
            <w:shd w:val="clear" w:color="auto" w:fill="auto"/>
            <w:noWrap/>
            <w:vAlign w:val="bottom"/>
            <w:hideMark/>
          </w:tcPr>
          <w:p w14:paraId="34920ED8"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236" w:type="dxa"/>
            <w:tcBorders>
              <w:top w:val="nil"/>
              <w:left w:val="nil"/>
              <w:bottom w:val="nil"/>
              <w:right w:val="nil"/>
            </w:tcBorders>
            <w:shd w:val="clear" w:color="auto" w:fill="auto"/>
            <w:noWrap/>
            <w:vAlign w:val="bottom"/>
            <w:hideMark/>
          </w:tcPr>
          <w:p w14:paraId="625036A1"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3A4CA73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-0.31 (0.36)</w:t>
            </w:r>
          </w:p>
        </w:tc>
        <w:tc>
          <w:tcPr>
            <w:tcW w:w="1282" w:type="dxa"/>
            <w:tcBorders>
              <w:top w:val="nil"/>
              <w:left w:val="nil"/>
              <w:bottom w:val="nil"/>
              <w:right w:val="nil"/>
            </w:tcBorders>
            <w:shd w:val="clear" w:color="auto" w:fill="auto"/>
            <w:noWrap/>
            <w:vAlign w:val="bottom"/>
            <w:hideMark/>
          </w:tcPr>
          <w:p w14:paraId="29B8A674"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-1.01 - 0.39</w:t>
            </w:r>
          </w:p>
        </w:tc>
        <w:tc>
          <w:tcPr>
            <w:tcW w:w="998" w:type="dxa"/>
            <w:tcBorders>
              <w:top w:val="nil"/>
              <w:left w:val="nil"/>
              <w:bottom w:val="nil"/>
              <w:right w:val="nil"/>
            </w:tcBorders>
            <w:shd w:val="clear" w:color="auto" w:fill="auto"/>
            <w:noWrap/>
            <w:vAlign w:val="bottom"/>
            <w:hideMark/>
          </w:tcPr>
          <w:p w14:paraId="2BD67B12"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r>
      <w:tr w:rsidR="00840890" w:rsidRPr="00A2531C" w14:paraId="7D9450B6" w14:textId="77777777" w:rsidTr="001D6A49">
        <w:trPr>
          <w:trHeight w:val="20"/>
          <w:jc w:val="center"/>
        </w:trPr>
        <w:tc>
          <w:tcPr>
            <w:tcW w:w="2592" w:type="dxa"/>
            <w:tcBorders>
              <w:top w:val="nil"/>
              <w:left w:val="nil"/>
              <w:bottom w:val="nil"/>
              <w:right w:val="nil"/>
            </w:tcBorders>
            <w:shd w:val="clear" w:color="auto" w:fill="auto"/>
            <w:vAlign w:val="center"/>
            <w:hideMark/>
          </w:tcPr>
          <w:p w14:paraId="45ADE1B5"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bvFTD</w:t>
            </w:r>
          </w:p>
        </w:tc>
        <w:tc>
          <w:tcPr>
            <w:tcW w:w="1152" w:type="dxa"/>
            <w:tcBorders>
              <w:top w:val="nil"/>
              <w:left w:val="nil"/>
              <w:bottom w:val="nil"/>
              <w:right w:val="nil"/>
            </w:tcBorders>
            <w:shd w:val="clear" w:color="auto" w:fill="auto"/>
            <w:vAlign w:val="center"/>
            <w:hideMark/>
          </w:tcPr>
          <w:p w14:paraId="3AB8AD27"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-0.83 (0.36)</w:t>
            </w:r>
          </w:p>
        </w:tc>
        <w:tc>
          <w:tcPr>
            <w:tcW w:w="1296" w:type="dxa"/>
            <w:tcBorders>
              <w:top w:val="nil"/>
              <w:left w:val="nil"/>
              <w:bottom w:val="nil"/>
              <w:right w:val="nil"/>
            </w:tcBorders>
            <w:shd w:val="clear" w:color="auto" w:fill="auto"/>
            <w:vAlign w:val="center"/>
            <w:hideMark/>
          </w:tcPr>
          <w:p w14:paraId="59D7872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-1.53 - -0.13</w:t>
            </w:r>
          </w:p>
        </w:tc>
        <w:tc>
          <w:tcPr>
            <w:tcW w:w="1008" w:type="dxa"/>
            <w:tcBorders>
              <w:top w:val="nil"/>
              <w:left w:val="nil"/>
              <w:bottom w:val="nil"/>
              <w:right w:val="nil"/>
            </w:tcBorders>
            <w:shd w:val="clear" w:color="auto" w:fill="auto"/>
            <w:vAlign w:val="center"/>
            <w:hideMark/>
          </w:tcPr>
          <w:p w14:paraId="3C6A03FF"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144" w:type="dxa"/>
            <w:tcBorders>
              <w:top w:val="nil"/>
              <w:left w:val="nil"/>
              <w:bottom w:val="nil"/>
              <w:right w:val="nil"/>
            </w:tcBorders>
            <w:shd w:val="clear" w:color="auto" w:fill="auto"/>
            <w:vAlign w:val="center"/>
            <w:hideMark/>
          </w:tcPr>
          <w:p w14:paraId="4A281305"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152" w:type="dxa"/>
            <w:tcBorders>
              <w:top w:val="nil"/>
              <w:left w:val="nil"/>
              <w:bottom w:val="nil"/>
              <w:right w:val="nil"/>
            </w:tcBorders>
            <w:shd w:val="clear" w:color="auto" w:fill="auto"/>
            <w:noWrap/>
            <w:vAlign w:val="bottom"/>
            <w:hideMark/>
          </w:tcPr>
          <w:p w14:paraId="7E6E884B"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-0.83 (0.36)</w:t>
            </w:r>
          </w:p>
        </w:tc>
        <w:tc>
          <w:tcPr>
            <w:tcW w:w="1282" w:type="dxa"/>
            <w:tcBorders>
              <w:top w:val="nil"/>
              <w:left w:val="nil"/>
              <w:bottom w:val="nil"/>
              <w:right w:val="nil"/>
            </w:tcBorders>
            <w:shd w:val="clear" w:color="auto" w:fill="auto"/>
            <w:noWrap/>
            <w:vAlign w:val="bottom"/>
            <w:hideMark/>
          </w:tcPr>
          <w:p w14:paraId="716FB182"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-1.53 - -0.13</w:t>
            </w:r>
          </w:p>
        </w:tc>
        <w:tc>
          <w:tcPr>
            <w:tcW w:w="998" w:type="dxa"/>
            <w:tcBorders>
              <w:top w:val="nil"/>
              <w:left w:val="nil"/>
              <w:bottom w:val="nil"/>
              <w:right w:val="nil"/>
            </w:tcBorders>
            <w:shd w:val="clear" w:color="auto" w:fill="auto"/>
            <w:noWrap/>
            <w:vAlign w:val="bottom"/>
            <w:hideMark/>
          </w:tcPr>
          <w:p w14:paraId="64F9C9A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c>
          <w:tcPr>
            <w:tcW w:w="236" w:type="dxa"/>
            <w:tcBorders>
              <w:top w:val="nil"/>
              <w:left w:val="nil"/>
              <w:bottom w:val="nil"/>
              <w:right w:val="nil"/>
            </w:tcBorders>
            <w:shd w:val="clear" w:color="auto" w:fill="auto"/>
            <w:noWrap/>
            <w:vAlign w:val="bottom"/>
            <w:hideMark/>
          </w:tcPr>
          <w:p w14:paraId="5DB8F3A3" w14:textId="77777777" w:rsidR="00840890" w:rsidRPr="00A2531C" w:rsidRDefault="00840890" w:rsidP="001D6A49">
            <w:pPr>
              <w:spacing w:line="240" w:lineRule="auto"/>
              <w:ind w:firstLine="0"/>
              <w:jc w:val="left"/>
              <w:rPr>
                <w:rFonts w:ascii="Arial" w:eastAsia="Times New Roman" w:hAnsi="Arial"/>
                <w:color w:val="000000"/>
                <w:sz w:val="18"/>
                <w:szCs w:val="18"/>
              </w:rPr>
            </w:pPr>
          </w:p>
        </w:tc>
        <w:tc>
          <w:tcPr>
            <w:tcW w:w="1282" w:type="dxa"/>
            <w:tcBorders>
              <w:top w:val="nil"/>
              <w:left w:val="nil"/>
              <w:bottom w:val="nil"/>
              <w:right w:val="nil"/>
            </w:tcBorders>
            <w:shd w:val="clear" w:color="auto" w:fill="auto"/>
            <w:noWrap/>
            <w:vAlign w:val="bottom"/>
            <w:hideMark/>
          </w:tcPr>
          <w:p w14:paraId="1B679F5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-0.81 (0.36)</w:t>
            </w:r>
          </w:p>
        </w:tc>
        <w:tc>
          <w:tcPr>
            <w:tcW w:w="1282" w:type="dxa"/>
            <w:tcBorders>
              <w:top w:val="nil"/>
              <w:left w:val="nil"/>
              <w:bottom w:val="nil"/>
              <w:right w:val="nil"/>
            </w:tcBorders>
            <w:shd w:val="clear" w:color="auto" w:fill="auto"/>
            <w:noWrap/>
            <w:vAlign w:val="bottom"/>
            <w:hideMark/>
          </w:tcPr>
          <w:p w14:paraId="715982E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-1.52 - -0.11</w:t>
            </w:r>
          </w:p>
        </w:tc>
        <w:tc>
          <w:tcPr>
            <w:tcW w:w="998" w:type="dxa"/>
            <w:tcBorders>
              <w:top w:val="nil"/>
              <w:left w:val="nil"/>
              <w:bottom w:val="nil"/>
              <w:right w:val="nil"/>
            </w:tcBorders>
            <w:shd w:val="clear" w:color="auto" w:fill="auto"/>
            <w:noWrap/>
            <w:vAlign w:val="bottom"/>
            <w:hideMark/>
          </w:tcPr>
          <w:p w14:paraId="11FEF89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&lt;0.001</w:t>
            </w:r>
          </w:p>
        </w:tc>
      </w:tr>
      <w:tr w:rsidR="00840890" w:rsidRPr="00A2531C" w14:paraId="2E93DE47" w14:textId="77777777" w:rsidTr="001D6A49">
        <w:trPr>
          <w:trHeight w:val="20"/>
          <w:jc w:val="center"/>
        </w:trPr>
        <w:tc>
          <w:tcPr>
            <w:tcW w:w="2592" w:type="dxa"/>
            <w:tcBorders>
              <w:top w:val="nil"/>
              <w:left w:val="nil"/>
              <w:bottom w:val="single" w:sz="12" w:space="0" w:color="auto"/>
              <w:right w:val="nil"/>
            </w:tcBorders>
            <w:shd w:val="clear" w:color="auto" w:fill="auto"/>
            <w:vAlign w:val="center"/>
            <w:hideMark/>
          </w:tcPr>
          <w:p w14:paraId="3DE9405E" w14:textId="77777777" w:rsidR="00840890" w:rsidRPr="00A2531C" w:rsidRDefault="00840890" w:rsidP="001D6A49">
            <w:pPr>
              <w:spacing w:line="240" w:lineRule="auto"/>
              <w:ind w:firstLineChars="100" w:firstLine="180"/>
              <w:jc w:val="left"/>
              <w:rPr>
                <w:rFonts w:ascii="Arial" w:eastAsia="Times New Roman" w:hAnsi="Arial"/>
                <w:color w:val="000000"/>
                <w:sz w:val="18"/>
                <w:szCs w:val="18"/>
              </w:rPr>
            </w:pPr>
            <w:r w:rsidRPr="00A2531C">
              <w:rPr>
                <w:rFonts w:ascii="Arial" w:eastAsia="Times New Roman" w:hAnsi="Arial"/>
                <w:color w:val="000000"/>
                <w:sz w:val="18"/>
                <w:szCs w:val="18"/>
              </w:rPr>
              <w:t>svPPA</w:t>
            </w:r>
          </w:p>
        </w:tc>
        <w:tc>
          <w:tcPr>
            <w:tcW w:w="1152" w:type="dxa"/>
            <w:tcBorders>
              <w:top w:val="nil"/>
              <w:left w:val="nil"/>
              <w:bottom w:val="single" w:sz="12" w:space="0" w:color="auto"/>
              <w:right w:val="nil"/>
            </w:tcBorders>
            <w:shd w:val="clear" w:color="auto" w:fill="auto"/>
            <w:vAlign w:val="center"/>
            <w:hideMark/>
          </w:tcPr>
          <w:p w14:paraId="38571F81"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-1.51 (0.40)</w:t>
            </w:r>
          </w:p>
        </w:tc>
        <w:tc>
          <w:tcPr>
            <w:tcW w:w="1296" w:type="dxa"/>
            <w:tcBorders>
              <w:top w:val="nil"/>
              <w:left w:val="nil"/>
              <w:bottom w:val="single" w:sz="12" w:space="0" w:color="auto"/>
              <w:right w:val="nil"/>
            </w:tcBorders>
            <w:shd w:val="clear" w:color="auto" w:fill="auto"/>
            <w:vAlign w:val="center"/>
            <w:hideMark/>
          </w:tcPr>
          <w:p w14:paraId="01606B0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-2.29 - -0.72</w:t>
            </w:r>
          </w:p>
        </w:tc>
        <w:tc>
          <w:tcPr>
            <w:tcW w:w="1008" w:type="dxa"/>
            <w:tcBorders>
              <w:top w:val="nil"/>
              <w:left w:val="nil"/>
              <w:bottom w:val="single" w:sz="12" w:space="0" w:color="auto"/>
              <w:right w:val="nil"/>
            </w:tcBorders>
            <w:shd w:val="clear" w:color="auto" w:fill="auto"/>
            <w:vAlign w:val="center"/>
            <w:hideMark/>
          </w:tcPr>
          <w:p w14:paraId="6AF70392"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0.02</w:t>
            </w:r>
          </w:p>
        </w:tc>
        <w:tc>
          <w:tcPr>
            <w:tcW w:w="144" w:type="dxa"/>
            <w:tcBorders>
              <w:top w:val="nil"/>
              <w:left w:val="nil"/>
              <w:bottom w:val="single" w:sz="12" w:space="0" w:color="auto"/>
              <w:right w:val="nil"/>
            </w:tcBorders>
            <w:shd w:val="clear" w:color="auto" w:fill="auto"/>
            <w:vAlign w:val="center"/>
            <w:hideMark/>
          </w:tcPr>
          <w:p w14:paraId="2150E6F0"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152" w:type="dxa"/>
            <w:tcBorders>
              <w:top w:val="nil"/>
              <w:left w:val="nil"/>
              <w:bottom w:val="single" w:sz="12" w:space="0" w:color="auto"/>
              <w:right w:val="nil"/>
            </w:tcBorders>
            <w:shd w:val="clear" w:color="auto" w:fill="auto"/>
            <w:noWrap/>
            <w:vAlign w:val="bottom"/>
            <w:hideMark/>
          </w:tcPr>
          <w:p w14:paraId="37B83D9C"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-1.51 (0.40)</w:t>
            </w:r>
          </w:p>
        </w:tc>
        <w:tc>
          <w:tcPr>
            <w:tcW w:w="1282" w:type="dxa"/>
            <w:tcBorders>
              <w:top w:val="nil"/>
              <w:left w:val="nil"/>
              <w:bottom w:val="single" w:sz="12" w:space="0" w:color="auto"/>
              <w:right w:val="nil"/>
            </w:tcBorders>
            <w:shd w:val="clear" w:color="auto" w:fill="auto"/>
            <w:noWrap/>
            <w:vAlign w:val="bottom"/>
            <w:hideMark/>
          </w:tcPr>
          <w:p w14:paraId="32205AE5"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-2.29 - -0.73</w:t>
            </w:r>
          </w:p>
        </w:tc>
        <w:tc>
          <w:tcPr>
            <w:tcW w:w="998" w:type="dxa"/>
            <w:tcBorders>
              <w:top w:val="nil"/>
              <w:left w:val="nil"/>
              <w:bottom w:val="single" w:sz="12" w:space="0" w:color="auto"/>
              <w:right w:val="nil"/>
            </w:tcBorders>
            <w:shd w:val="clear" w:color="auto" w:fill="auto"/>
            <w:noWrap/>
            <w:vAlign w:val="bottom"/>
            <w:hideMark/>
          </w:tcPr>
          <w:p w14:paraId="1E4BD923"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0.02</w:t>
            </w:r>
          </w:p>
        </w:tc>
        <w:tc>
          <w:tcPr>
            <w:tcW w:w="236" w:type="dxa"/>
            <w:tcBorders>
              <w:top w:val="nil"/>
              <w:left w:val="nil"/>
              <w:bottom w:val="single" w:sz="12" w:space="0" w:color="auto"/>
              <w:right w:val="nil"/>
            </w:tcBorders>
            <w:shd w:val="clear" w:color="auto" w:fill="auto"/>
            <w:noWrap/>
            <w:vAlign w:val="bottom"/>
            <w:hideMark/>
          </w:tcPr>
          <w:p w14:paraId="5ED5D44D"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 </w:t>
            </w:r>
          </w:p>
        </w:tc>
        <w:tc>
          <w:tcPr>
            <w:tcW w:w="1282" w:type="dxa"/>
            <w:tcBorders>
              <w:top w:val="nil"/>
              <w:left w:val="nil"/>
              <w:bottom w:val="single" w:sz="12" w:space="0" w:color="auto"/>
              <w:right w:val="nil"/>
            </w:tcBorders>
            <w:shd w:val="clear" w:color="auto" w:fill="auto"/>
            <w:noWrap/>
            <w:vAlign w:val="bottom"/>
            <w:hideMark/>
          </w:tcPr>
          <w:p w14:paraId="4C3E7DD7"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-1.54 (0.41)</w:t>
            </w:r>
          </w:p>
        </w:tc>
        <w:tc>
          <w:tcPr>
            <w:tcW w:w="1282" w:type="dxa"/>
            <w:tcBorders>
              <w:top w:val="nil"/>
              <w:left w:val="nil"/>
              <w:bottom w:val="single" w:sz="12" w:space="0" w:color="auto"/>
              <w:right w:val="nil"/>
            </w:tcBorders>
            <w:shd w:val="clear" w:color="auto" w:fill="auto"/>
            <w:noWrap/>
            <w:vAlign w:val="bottom"/>
            <w:hideMark/>
          </w:tcPr>
          <w:p w14:paraId="146E8237"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-2.34 - -0.74</w:t>
            </w:r>
          </w:p>
        </w:tc>
        <w:tc>
          <w:tcPr>
            <w:tcW w:w="998" w:type="dxa"/>
            <w:tcBorders>
              <w:top w:val="nil"/>
              <w:left w:val="nil"/>
              <w:bottom w:val="single" w:sz="12" w:space="0" w:color="auto"/>
              <w:right w:val="nil"/>
            </w:tcBorders>
            <w:shd w:val="clear" w:color="auto" w:fill="auto"/>
            <w:noWrap/>
            <w:vAlign w:val="bottom"/>
            <w:hideMark/>
          </w:tcPr>
          <w:p w14:paraId="6E863B0A" w14:textId="77777777" w:rsidR="00840890" w:rsidRPr="00A2531C" w:rsidRDefault="00840890" w:rsidP="001D6A49">
            <w:pPr>
              <w:spacing w:line="240" w:lineRule="auto"/>
              <w:ind w:firstLine="0"/>
              <w:jc w:val="left"/>
              <w:rPr>
                <w:rFonts w:ascii="Arial" w:eastAsia="Times New Roman" w:hAnsi="Arial"/>
                <w:color w:val="000000"/>
                <w:sz w:val="18"/>
                <w:szCs w:val="18"/>
              </w:rPr>
            </w:pPr>
            <w:r w:rsidRPr="00A2531C">
              <w:rPr>
                <w:rFonts w:ascii="Arial" w:eastAsia="Times New Roman" w:hAnsi="Arial"/>
                <w:color w:val="000000"/>
                <w:sz w:val="18"/>
                <w:szCs w:val="18"/>
              </w:rPr>
              <w:t>0.02</w:t>
            </w:r>
          </w:p>
        </w:tc>
      </w:tr>
    </w:tbl>
    <w:p w14:paraId="79C31624" w14:textId="0EF1A79F" w:rsidR="00840890" w:rsidRPr="00A2531C" w:rsidRDefault="00840890" w:rsidP="00720C51">
      <w:pPr>
        <w:spacing w:line="240" w:lineRule="auto"/>
        <w:ind w:firstLine="0"/>
        <w:rPr>
          <w:rFonts w:ascii="Arial" w:hAnsi="Arial"/>
          <w:sz w:val="20"/>
          <w:szCs w:val="20"/>
        </w:rPr>
      </w:pPr>
      <w:r w:rsidRPr="00A2531C">
        <w:rPr>
          <w:rFonts w:ascii="Arial" w:hAnsi="Arial"/>
          <w:sz w:val="20"/>
          <w:szCs w:val="20"/>
        </w:rPr>
        <w:t xml:space="preserve">In the Alzheimer’s </w:t>
      </w:r>
      <w:r w:rsidR="003F089A" w:rsidRPr="00A2531C">
        <w:rPr>
          <w:rFonts w:ascii="Arial" w:hAnsi="Arial"/>
          <w:sz w:val="20"/>
          <w:szCs w:val="20"/>
        </w:rPr>
        <w:t xml:space="preserve">clinical/pathological </w:t>
      </w:r>
      <w:r w:rsidR="00393E96" w:rsidRPr="00A2531C">
        <w:rPr>
          <w:rFonts w:ascii="Arial" w:hAnsi="Arial"/>
          <w:sz w:val="20"/>
          <w:szCs w:val="20"/>
        </w:rPr>
        <w:t xml:space="preserve">(CP) </w:t>
      </w:r>
      <w:r w:rsidR="003F089A" w:rsidRPr="00A2531C">
        <w:rPr>
          <w:rFonts w:ascii="Arial" w:hAnsi="Arial"/>
          <w:sz w:val="20"/>
          <w:szCs w:val="20"/>
        </w:rPr>
        <w:t xml:space="preserve">discrepancy </w:t>
      </w:r>
      <w:r w:rsidRPr="00A2531C">
        <w:rPr>
          <w:rFonts w:ascii="Arial" w:hAnsi="Arial"/>
          <w:sz w:val="20"/>
          <w:szCs w:val="20"/>
        </w:rPr>
        <w:t>model</w:t>
      </w:r>
      <w:r w:rsidR="00EA21AE" w:rsidRPr="00A2531C">
        <w:rPr>
          <w:rFonts w:ascii="Arial" w:hAnsi="Arial"/>
          <w:sz w:val="20"/>
          <w:szCs w:val="20"/>
        </w:rPr>
        <w:t xml:space="preserve"> (n=121)</w:t>
      </w:r>
      <w:r w:rsidRPr="00A2531C">
        <w:rPr>
          <w:rFonts w:ascii="Arial" w:hAnsi="Arial"/>
          <w:sz w:val="20"/>
          <w:szCs w:val="20"/>
        </w:rPr>
        <w:t xml:space="preserve">, one participant was excluded because they received an adjudicated clinical consensus diagnosis of Alzheimer’s disease, but subsequent PET imaging </w:t>
      </w:r>
      <w:r w:rsidR="003F089A" w:rsidRPr="00A2531C">
        <w:rPr>
          <w:rFonts w:ascii="Arial" w:hAnsi="Arial"/>
          <w:sz w:val="20"/>
          <w:szCs w:val="20"/>
        </w:rPr>
        <w:t>was negative for amyloid deposition</w:t>
      </w:r>
      <w:r w:rsidRPr="00A2531C">
        <w:rPr>
          <w:rFonts w:ascii="Arial" w:hAnsi="Arial"/>
          <w:sz w:val="20"/>
          <w:szCs w:val="20"/>
        </w:rPr>
        <w:t>. In the adjusted for age and education model</w:t>
      </w:r>
      <w:r w:rsidR="00EA21AE" w:rsidRPr="00A2531C">
        <w:rPr>
          <w:rFonts w:ascii="Arial" w:hAnsi="Arial"/>
          <w:sz w:val="20"/>
          <w:szCs w:val="20"/>
        </w:rPr>
        <w:t xml:space="preserve"> (n=122)</w:t>
      </w:r>
      <w:r w:rsidRPr="00A2531C">
        <w:rPr>
          <w:rFonts w:ascii="Arial" w:hAnsi="Arial"/>
          <w:sz w:val="20"/>
          <w:szCs w:val="20"/>
        </w:rPr>
        <w:t xml:space="preserve">, age and education were </w:t>
      </w:r>
      <w:r w:rsidR="00FD6301" w:rsidRPr="00A2531C">
        <w:rPr>
          <w:rFonts w:ascii="Arial" w:hAnsi="Arial"/>
          <w:sz w:val="20"/>
          <w:szCs w:val="20"/>
        </w:rPr>
        <w:t>included as covariates</w:t>
      </w:r>
      <w:r w:rsidRPr="00A2531C">
        <w:rPr>
          <w:rFonts w:ascii="Arial" w:hAnsi="Arial"/>
          <w:sz w:val="20"/>
          <w:szCs w:val="20"/>
        </w:rPr>
        <w:t xml:space="preserve"> in the </w:t>
      </w:r>
      <w:r w:rsidR="00FD6301" w:rsidRPr="00A2531C">
        <w:rPr>
          <w:rFonts w:ascii="Arial" w:hAnsi="Arial"/>
          <w:sz w:val="20"/>
          <w:szCs w:val="20"/>
        </w:rPr>
        <w:t xml:space="preserve">main </w:t>
      </w:r>
      <w:r w:rsidRPr="00A2531C">
        <w:rPr>
          <w:rFonts w:ascii="Arial" w:hAnsi="Arial"/>
          <w:sz w:val="20"/>
          <w:szCs w:val="20"/>
        </w:rPr>
        <w:t xml:space="preserve">behavioral model. </w:t>
      </w:r>
      <w:r w:rsidR="00C936BF" w:rsidRPr="00A2531C">
        <w:rPr>
          <w:rFonts w:ascii="Arial" w:hAnsi="Arial"/>
          <w:sz w:val="20"/>
          <w:szCs w:val="20"/>
        </w:rPr>
        <w:t>Aside from these differences, models were specified in the same manner as the main behavioral model.</w:t>
      </w:r>
    </w:p>
    <w:p w14:paraId="140599B0" w14:textId="010B9D2B" w:rsidR="00840890" w:rsidRPr="00A2531C" w:rsidRDefault="00840890" w:rsidP="00720C51">
      <w:pPr>
        <w:spacing w:line="240" w:lineRule="auto"/>
        <w:ind w:firstLine="0"/>
      </w:pPr>
      <w:r w:rsidRPr="00A2531C">
        <w:rPr>
          <w:rFonts w:ascii="Arial" w:hAnsi="Arial"/>
          <w:sz w:val="20"/>
          <w:szCs w:val="20"/>
          <w:vertAlign w:val="superscript"/>
        </w:rPr>
        <w:t>a</w:t>
      </w:r>
      <w:r w:rsidRPr="00A2531C">
        <w:rPr>
          <w:rFonts w:ascii="Arial" w:hAnsi="Arial"/>
          <w:sz w:val="20"/>
          <w:szCs w:val="20"/>
        </w:rPr>
        <w:t xml:space="preserve"> Reference group for statistical comparison was healthy controls.</w:t>
      </w:r>
      <w:r w:rsidRPr="00A2531C">
        <w:t xml:space="preserve"> </w:t>
      </w:r>
      <w:r w:rsidRPr="00A2531C">
        <w:br w:type="page"/>
      </w:r>
    </w:p>
    <w:p w14:paraId="6ACD366F" w14:textId="77777777" w:rsidR="00840890" w:rsidRPr="00A2531C" w:rsidRDefault="00840890" w:rsidP="00840890">
      <w:pPr>
        <w:keepNext/>
        <w:keepLines/>
        <w:spacing w:after="60"/>
        <w:ind w:firstLine="0"/>
        <w:outlineLvl w:val="1"/>
        <w:rPr>
          <w:rFonts w:ascii="Helvetica" w:eastAsia="Times New Roman" w:hAnsi="Helvetica" w:cs="Helvetica"/>
          <w:b/>
          <w:sz w:val="20"/>
          <w:szCs w:val="20"/>
        </w:rPr>
        <w:sectPr w:rsidR="00840890" w:rsidRPr="00A2531C" w:rsidSect="00840890">
          <w:pgSz w:w="15840" w:h="12240" w:orient="landscape"/>
          <w:pgMar w:top="1440" w:right="1440" w:bottom="1440" w:left="1440" w:header="720" w:footer="720" w:gutter="0"/>
          <w:lnNumType w:countBy="1"/>
          <w:cols w:space="720"/>
          <w:docGrid w:linePitch="360"/>
        </w:sectPr>
      </w:pPr>
    </w:p>
    <w:p w14:paraId="6EF72EE6" w14:textId="5FD29076" w:rsidR="00AF3478" w:rsidRPr="00A2531C" w:rsidRDefault="00A4269A" w:rsidP="008B26E4">
      <w:pPr>
        <w:pStyle w:val="Heading3"/>
      </w:pPr>
      <w:r w:rsidRPr="00A2531C">
        <w:lastRenderedPageBreak/>
        <w:t xml:space="preserve">Supplementary </w:t>
      </w:r>
      <w:r w:rsidR="00AF3478" w:rsidRPr="00A2531C">
        <w:t xml:space="preserve">Table </w:t>
      </w:r>
      <w:r w:rsidR="00EE1FE0" w:rsidRPr="00A2531C">
        <w:t>2</w:t>
      </w:r>
    </w:p>
    <w:tbl>
      <w:tblPr>
        <w:tblStyle w:val="TableGrid"/>
        <w:tblW w:w="981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600" w:firstRow="0" w:lastRow="0" w:firstColumn="0" w:lastColumn="0" w:noHBand="1" w:noVBand="1"/>
      </w:tblPr>
      <w:tblGrid>
        <w:gridCol w:w="3870"/>
        <w:gridCol w:w="1875"/>
        <w:gridCol w:w="1113"/>
        <w:gridCol w:w="1038"/>
        <w:gridCol w:w="1916"/>
      </w:tblGrid>
      <w:tr w:rsidR="00AF3478" w:rsidRPr="00A2531C" w14:paraId="7A31CEDB" w14:textId="77777777" w:rsidTr="00F8793C">
        <w:tc>
          <w:tcPr>
            <w:tcW w:w="3870" w:type="dxa"/>
            <w:tcBorders>
              <w:top w:val="single" w:sz="12" w:space="0" w:color="auto"/>
              <w:bottom w:val="single" w:sz="12" w:space="0" w:color="auto"/>
            </w:tcBorders>
            <w:vAlign w:val="bottom"/>
          </w:tcPr>
          <w:p w14:paraId="1BCF32C8" w14:textId="77777777" w:rsidR="00AF3478" w:rsidRPr="00A2531C" w:rsidRDefault="00AF3478" w:rsidP="00F8793C">
            <w:pPr>
              <w:spacing w:line="240" w:lineRule="auto"/>
              <w:ind w:firstLine="0"/>
              <w:jc w:val="center"/>
              <w:rPr>
                <w:rFonts w:ascii="Helvetica" w:eastAsia="Calibri" w:hAnsi="Helvetica" w:cs="Helvetica"/>
                <w:b/>
                <w:sz w:val="20"/>
                <w:szCs w:val="20"/>
              </w:rPr>
            </w:pPr>
            <w:bookmarkStart w:id="7" w:name="_Hlk513208440"/>
            <w:r w:rsidRPr="00A2531C">
              <w:rPr>
                <w:rFonts w:ascii="Helvetica" w:eastAsia="Calibri" w:hAnsi="Helvetica" w:cs="Helvetica"/>
                <w:b/>
                <w:sz w:val="20"/>
                <w:szCs w:val="20"/>
              </w:rPr>
              <w:t>Cluster</w:t>
            </w:r>
          </w:p>
        </w:tc>
        <w:tc>
          <w:tcPr>
            <w:tcW w:w="1875" w:type="dxa"/>
            <w:tcBorders>
              <w:top w:val="single" w:sz="12" w:space="0" w:color="auto"/>
              <w:bottom w:val="single" w:sz="12" w:space="0" w:color="auto"/>
            </w:tcBorders>
            <w:vAlign w:val="bottom"/>
          </w:tcPr>
          <w:p w14:paraId="76DBD4A1"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Coordinates for peak voxel</w:t>
            </w:r>
          </w:p>
        </w:tc>
        <w:tc>
          <w:tcPr>
            <w:tcW w:w="1113" w:type="dxa"/>
            <w:tcBorders>
              <w:top w:val="single" w:sz="12" w:space="0" w:color="auto"/>
              <w:bottom w:val="single" w:sz="12" w:space="0" w:color="auto"/>
            </w:tcBorders>
            <w:vAlign w:val="bottom"/>
          </w:tcPr>
          <w:p w14:paraId="6A792A9C"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Extent (mm</w:t>
            </w:r>
            <w:r w:rsidRPr="00A2531C">
              <w:rPr>
                <w:rFonts w:ascii="Helvetica" w:eastAsia="Calibri" w:hAnsi="Helvetica" w:cs="Helvetica"/>
                <w:b/>
                <w:sz w:val="20"/>
                <w:szCs w:val="20"/>
                <w:vertAlign w:val="superscript"/>
              </w:rPr>
              <w:t>3</w:t>
            </w:r>
            <w:r w:rsidRPr="00A2531C">
              <w:rPr>
                <w:rFonts w:ascii="Helvetica" w:eastAsia="Calibri" w:hAnsi="Helvetica" w:cs="Helvetica"/>
                <w:b/>
                <w:sz w:val="20"/>
                <w:szCs w:val="20"/>
              </w:rPr>
              <w:t>)</w:t>
            </w:r>
          </w:p>
        </w:tc>
        <w:tc>
          <w:tcPr>
            <w:tcW w:w="1038" w:type="dxa"/>
            <w:tcBorders>
              <w:top w:val="single" w:sz="12" w:space="0" w:color="auto"/>
              <w:bottom w:val="single" w:sz="12" w:space="0" w:color="auto"/>
            </w:tcBorders>
            <w:vAlign w:val="bottom"/>
          </w:tcPr>
          <w:p w14:paraId="456481E8"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Max T-value</w:t>
            </w:r>
          </w:p>
        </w:tc>
        <w:tc>
          <w:tcPr>
            <w:tcW w:w="1916" w:type="dxa"/>
            <w:tcBorders>
              <w:top w:val="single" w:sz="12" w:space="0" w:color="auto"/>
              <w:bottom w:val="single" w:sz="12" w:space="0" w:color="auto"/>
            </w:tcBorders>
            <w:vAlign w:val="bottom"/>
          </w:tcPr>
          <w:p w14:paraId="3BD875F3"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i/>
                <w:sz w:val="20"/>
                <w:szCs w:val="20"/>
              </w:rPr>
              <w:t>P</w:t>
            </w:r>
            <w:r w:rsidRPr="00A2531C">
              <w:rPr>
                <w:rFonts w:ascii="Helvetica" w:eastAsia="Calibri" w:hAnsi="Helvetica" w:cs="Helvetica"/>
                <w:b/>
                <w:sz w:val="20"/>
                <w:szCs w:val="20"/>
              </w:rPr>
              <w:t xml:space="preserve"> value</w:t>
            </w:r>
          </w:p>
        </w:tc>
      </w:tr>
      <w:tr w:rsidR="00AF3478" w:rsidRPr="00A2531C" w14:paraId="5BF73C41" w14:textId="77777777" w:rsidTr="00F8793C">
        <w:tc>
          <w:tcPr>
            <w:tcW w:w="3870" w:type="dxa"/>
            <w:tcBorders>
              <w:top w:val="single" w:sz="12" w:space="0" w:color="auto"/>
              <w:left w:val="nil"/>
              <w:bottom w:val="nil"/>
              <w:right w:val="nil"/>
            </w:tcBorders>
            <w:vAlign w:val="center"/>
          </w:tcPr>
          <w:p w14:paraId="63D990C2" w14:textId="77777777" w:rsidR="00AF3478" w:rsidRPr="00A2531C" w:rsidRDefault="00AF3478" w:rsidP="00F8793C">
            <w:pPr>
              <w:spacing w:line="240" w:lineRule="auto"/>
              <w:ind w:firstLine="0"/>
              <w:jc w:val="left"/>
              <w:rPr>
                <w:rFonts w:ascii="Helvetica" w:eastAsia="Calibri" w:hAnsi="Helvetica" w:cs="Helvetica"/>
                <w:b/>
                <w:sz w:val="20"/>
                <w:szCs w:val="20"/>
              </w:rPr>
            </w:pPr>
            <w:r w:rsidRPr="00A2531C">
              <w:rPr>
                <w:rFonts w:ascii="Helvetica" w:eastAsia="Calibri" w:hAnsi="Helvetica" w:cs="Helvetica"/>
                <w:b/>
                <w:sz w:val="20"/>
                <w:szCs w:val="20"/>
              </w:rPr>
              <w:t>Cluster 1</w:t>
            </w:r>
          </w:p>
        </w:tc>
        <w:tc>
          <w:tcPr>
            <w:tcW w:w="1875" w:type="dxa"/>
            <w:tcBorders>
              <w:top w:val="single" w:sz="12" w:space="0" w:color="auto"/>
              <w:left w:val="nil"/>
              <w:bottom w:val="nil"/>
              <w:right w:val="nil"/>
            </w:tcBorders>
            <w:vAlign w:val="center"/>
          </w:tcPr>
          <w:p w14:paraId="2C933D37"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sz w:val="20"/>
                <w:szCs w:val="20"/>
              </w:rPr>
              <w:t>(06, 35, 31)</w:t>
            </w:r>
          </w:p>
        </w:tc>
        <w:tc>
          <w:tcPr>
            <w:tcW w:w="1113" w:type="dxa"/>
            <w:tcBorders>
              <w:top w:val="single" w:sz="12" w:space="0" w:color="auto"/>
              <w:left w:val="nil"/>
              <w:bottom w:val="nil"/>
              <w:right w:val="nil"/>
            </w:tcBorders>
            <w:vAlign w:val="center"/>
          </w:tcPr>
          <w:p w14:paraId="27A03F8C"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sz w:val="20"/>
                <w:szCs w:val="20"/>
              </w:rPr>
              <w:t>45,922</w:t>
            </w:r>
          </w:p>
        </w:tc>
        <w:tc>
          <w:tcPr>
            <w:tcW w:w="1038" w:type="dxa"/>
            <w:tcBorders>
              <w:top w:val="single" w:sz="12" w:space="0" w:color="auto"/>
              <w:left w:val="nil"/>
              <w:bottom w:val="nil"/>
              <w:right w:val="nil"/>
            </w:tcBorders>
            <w:vAlign w:val="center"/>
          </w:tcPr>
          <w:p w14:paraId="49B2AC29"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sz w:val="20"/>
                <w:szCs w:val="20"/>
              </w:rPr>
              <w:t>4.69</w:t>
            </w:r>
          </w:p>
        </w:tc>
        <w:tc>
          <w:tcPr>
            <w:tcW w:w="1916" w:type="dxa"/>
            <w:tcBorders>
              <w:top w:val="single" w:sz="12" w:space="0" w:color="auto"/>
              <w:left w:val="nil"/>
              <w:bottom w:val="nil"/>
              <w:right w:val="nil"/>
            </w:tcBorders>
            <w:vAlign w:val="center"/>
          </w:tcPr>
          <w:p w14:paraId="6683739D" w14:textId="77777777" w:rsidR="00AF3478" w:rsidRPr="00A2531C" w:rsidRDefault="00AF3478" w:rsidP="00F8793C">
            <w:pPr>
              <w:spacing w:line="240" w:lineRule="auto"/>
              <w:ind w:firstLine="0"/>
              <w:jc w:val="center"/>
              <w:rPr>
                <w:rFonts w:ascii="Helvetica" w:eastAsia="Calibri" w:hAnsi="Helvetica" w:cs="Helvetica"/>
                <w:b/>
                <w:i/>
                <w:sz w:val="20"/>
                <w:szCs w:val="20"/>
              </w:rPr>
            </w:pPr>
            <w:r w:rsidRPr="00A2531C">
              <w:rPr>
                <w:rFonts w:ascii="Helvetica" w:eastAsia="Calibri" w:hAnsi="Helvetica" w:cs="Helvetica"/>
                <w:sz w:val="20"/>
                <w:szCs w:val="20"/>
              </w:rPr>
              <w:t>0.001</w:t>
            </w:r>
          </w:p>
        </w:tc>
      </w:tr>
      <w:tr w:rsidR="00AF3478" w:rsidRPr="00A2531C" w14:paraId="74C81721" w14:textId="77777777" w:rsidTr="00F8793C">
        <w:tc>
          <w:tcPr>
            <w:tcW w:w="3870" w:type="dxa"/>
            <w:tcBorders>
              <w:top w:val="nil"/>
              <w:left w:val="nil"/>
              <w:bottom w:val="nil"/>
              <w:right w:val="nil"/>
            </w:tcBorders>
            <w:vAlign w:val="center"/>
          </w:tcPr>
          <w:p w14:paraId="36CF6ADF" w14:textId="77777777" w:rsidR="00AF3478" w:rsidRPr="00A2531C" w:rsidRDefault="00AF3478" w:rsidP="00F8793C">
            <w:pPr>
              <w:spacing w:line="240" w:lineRule="auto"/>
              <w:ind w:left="360" w:firstLine="0"/>
              <w:jc w:val="left"/>
              <w:rPr>
                <w:rFonts w:ascii="Helvetica" w:eastAsia="Calibri" w:hAnsi="Helvetica" w:cs="Helvetica"/>
                <w:b/>
                <w:sz w:val="20"/>
                <w:szCs w:val="20"/>
              </w:rPr>
            </w:pPr>
            <w:r w:rsidRPr="00A2531C">
              <w:rPr>
                <w:rFonts w:ascii="Helvetica" w:eastAsia="Calibri" w:hAnsi="Helvetica" w:cs="Helvetica"/>
                <w:sz w:val="20"/>
                <w:szCs w:val="20"/>
              </w:rPr>
              <w:t>Left superior frontal gyrus</w:t>
            </w:r>
          </w:p>
        </w:tc>
        <w:tc>
          <w:tcPr>
            <w:tcW w:w="1875" w:type="dxa"/>
            <w:tcBorders>
              <w:top w:val="nil"/>
              <w:left w:val="nil"/>
              <w:bottom w:val="nil"/>
              <w:right w:val="nil"/>
            </w:tcBorders>
            <w:vAlign w:val="center"/>
          </w:tcPr>
          <w:p w14:paraId="4E43BE02"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17DD3A21"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1D0BD0F1"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695B75EE"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21F8A166" w14:textId="77777777" w:rsidTr="00F8793C">
        <w:tc>
          <w:tcPr>
            <w:tcW w:w="3870" w:type="dxa"/>
            <w:tcBorders>
              <w:top w:val="nil"/>
              <w:left w:val="nil"/>
              <w:bottom w:val="nil"/>
              <w:right w:val="nil"/>
            </w:tcBorders>
            <w:vAlign w:val="center"/>
          </w:tcPr>
          <w:p w14:paraId="3B2C4DDE" w14:textId="77777777" w:rsidR="00AF3478" w:rsidRPr="00A2531C" w:rsidRDefault="00AF3478" w:rsidP="00F8793C">
            <w:pPr>
              <w:spacing w:line="240" w:lineRule="auto"/>
              <w:ind w:left="360" w:firstLine="0"/>
              <w:jc w:val="left"/>
              <w:rPr>
                <w:rFonts w:ascii="Helvetica" w:eastAsia="Calibri" w:hAnsi="Helvetica" w:cs="Helvetica"/>
                <w:b/>
                <w:sz w:val="20"/>
                <w:szCs w:val="20"/>
              </w:rPr>
            </w:pPr>
            <w:r w:rsidRPr="00A2531C">
              <w:rPr>
                <w:rFonts w:ascii="Helvetica" w:eastAsia="Calibri" w:hAnsi="Helvetica" w:cs="Helvetica"/>
                <w:sz w:val="20"/>
                <w:szCs w:val="20"/>
              </w:rPr>
              <w:t>Left supplementary motor cortex</w:t>
            </w:r>
          </w:p>
        </w:tc>
        <w:tc>
          <w:tcPr>
            <w:tcW w:w="1875" w:type="dxa"/>
            <w:tcBorders>
              <w:top w:val="nil"/>
              <w:left w:val="nil"/>
              <w:bottom w:val="nil"/>
              <w:right w:val="nil"/>
            </w:tcBorders>
            <w:vAlign w:val="center"/>
          </w:tcPr>
          <w:p w14:paraId="2DB4014F"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6DA30E5C"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236AD762"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54D59D19"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40FBC11A" w14:textId="77777777" w:rsidTr="00F8793C">
        <w:tc>
          <w:tcPr>
            <w:tcW w:w="3870" w:type="dxa"/>
            <w:tcBorders>
              <w:top w:val="nil"/>
              <w:left w:val="nil"/>
              <w:bottom w:val="nil"/>
              <w:right w:val="nil"/>
            </w:tcBorders>
            <w:vAlign w:val="center"/>
          </w:tcPr>
          <w:p w14:paraId="5A548D4F" w14:textId="77777777" w:rsidR="00AF3478" w:rsidRPr="00A2531C" w:rsidRDefault="00AF3478" w:rsidP="00F8793C">
            <w:pPr>
              <w:spacing w:line="240" w:lineRule="auto"/>
              <w:ind w:left="360" w:firstLine="0"/>
              <w:jc w:val="left"/>
              <w:rPr>
                <w:rFonts w:ascii="Helvetica" w:eastAsia="Calibri" w:hAnsi="Helvetica" w:cs="Helvetica"/>
                <w:b/>
                <w:sz w:val="20"/>
                <w:szCs w:val="20"/>
              </w:rPr>
            </w:pPr>
            <w:r w:rsidRPr="00A2531C">
              <w:rPr>
                <w:rFonts w:ascii="Helvetica" w:eastAsia="Calibri" w:hAnsi="Helvetica" w:cs="Helvetica"/>
                <w:sz w:val="20"/>
                <w:szCs w:val="20"/>
              </w:rPr>
              <w:t xml:space="preserve">Right anterior cingulate </w:t>
            </w:r>
            <w:r w:rsidRPr="00A2531C">
              <w:rPr>
                <w:rFonts w:ascii="Helvetica" w:eastAsia="Calibri" w:hAnsi="Helvetica" w:cs="Helvetica"/>
                <w:noProof/>
                <w:sz w:val="20"/>
                <w:szCs w:val="20"/>
              </w:rPr>
              <w:t>gyrus</w:t>
            </w:r>
          </w:p>
        </w:tc>
        <w:tc>
          <w:tcPr>
            <w:tcW w:w="1875" w:type="dxa"/>
            <w:tcBorders>
              <w:top w:val="nil"/>
              <w:left w:val="nil"/>
              <w:bottom w:val="nil"/>
              <w:right w:val="nil"/>
            </w:tcBorders>
            <w:vAlign w:val="center"/>
          </w:tcPr>
          <w:p w14:paraId="78BE05EF"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2CF693CB"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0A9090DE"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67123803"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1887BD91" w14:textId="77777777" w:rsidTr="00F8793C">
        <w:tc>
          <w:tcPr>
            <w:tcW w:w="3870" w:type="dxa"/>
            <w:tcBorders>
              <w:top w:val="nil"/>
              <w:left w:val="nil"/>
              <w:bottom w:val="nil"/>
              <w:right w:val="nil"/>
            </w:tcBorders>
            <w:vAlign w:val="center"/>
          </w:tcPr>
          <w:p w14:paraId="152BDF82" w14:textId="77777777" w:rsidR="00AF3478" w:rsidRPr="00A2531C" w:rsidRDefault="00AF3478" w:rsidP="00F8793C">
            <w:pPr>
              <w:spacing w:line="240" w:lineRule="auto"/>
              <w:ind w:left="360" w:firstLine="0"/>
              <w:jc w:val="left"/>
              <w:rPr>
                <w:rFonts w:ascii="Helvetica" w:eastAsia="Calibri" w:hAnsi="Helvetica" w:cs="Helvetica"/>
                <w:b/>
                <w:sz w:val="20"/>
                <w:szCs w:val="20"/>
              </w:rPr>
            </w:pPr>
            <w:r w:rsidRPr="00A2531C">
              <w:rPr>
                <w:rFonts w:ascii="Helvetica" w:eastAsia="Calibri" w:hAnsi="Helvetica" w:cs="Helvetica"/>
                <w:sz w:val="20"/>
                <w:szCs w:val="20"/>
              </w:rPr>
              <w:t>Right middle cingulate gyrus</w:t>
            </w:r>
          </w:p>
        </w:tc>
        <w:tc>
          <w:tcPr>
            <w:tcW w:w="1875" w:type="dxa"/>
            <w:tcBorders>
              <w:top w:val="nil"/>
              <w:left w:val="nil"/>
              <w:bottom w:val="nil"/>
              <w:right w:val="nil"/>
            </w:tcBorders>
            <w:vAlign w:val="center"/>
          </w:tcPr>
          <w:p w14:paraId="4F2A48A1"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2431307E"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0E1E09C0"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3168B22A"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6C5FED8B" w14:textId="77777777" w:rsidTr="00F8793C">
        <w:tc>
          <w:tcPr>
            <w:tcW w:w="3870" w:type="dxa"/>
            <w:tcBorders>
              <w:top w:val="nil"/>
              <w:left w:val="nil"/>
              <w:bottom w:val="nil"/>
              <w:right w:val="nil"/>
            </w:tcBorders>
            <w:vAlign w:val="center"/>
          </w:tcPr>
          <w:p w14:paraId="2A802205" w14:textId="77777777" w:rsidR="00AF3478" w:rsidRPr="00A2531C" w:rsidRDefault="00AF3478" w:rsidP="00F8793C">
            <w:pPr>
              <w:spacing w:line="240" w:lineRule="auto"/>
              <w:ind w:firstLine="360"/>
              <w:jc w:val="left"/>
              <w:rPr>
                <w:rFonts w:ascii="Helvetica" w:eastAsia="Calibri" w:hAnsi="Helvetica" w:cs="Helvetica"/>
                <w:b/>
                <w:sz w:val="20"/>
                <w:szCs w:val="20"/>
              </w:rPr>
            </w:pPr>
            <w:r w:rsidRPr="00A2531C">
              <w:rPr>
                <w:rFonts w:ascii="Helvetica" w:eastAsia="Calibri" w:hAnsi="Helvetica" w:cs="Helvetica"/>
                <w:sz w:val="20"/>
                <w:szCs w:val="20"/>
              </w:rPr>
              <w:t>Right superior frontal gyrus</w:t>
            </w:r>
          </w:p>
        </w:tc>
        <w:tc>
          <w:tcPr>
            <w:tcW w:w="1875" w:type="dxa"/>
            <w:tcBorders>
              <w:top w:val="nil"/>
              <w:left w:val="nil"/>
              <w:bottom w:val="nil"/>
              <w:right w:val="nil"/>
            </w:tcBorders>
            <w:vAlign w:val="center"/>
          </w:tcPr>
          <w:p w14:paraId="10A5D217"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44797FA4"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042294C4"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3DB1E30B"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6E229EBA" w14:textId="77777777" w:rsidTr="00F8793C">
        <w:tc>
          <w:tcPr>
            <w:tcW w:w="3870" w:type="dxa"/>
            <w:tcBorders>
              <w:top w:val="nil"/>
              <w:left w:val="nil"/>
              <w:bottom w:val="single" w:sz="12" w:space="0" w:color="auto"/>
              <w:right w:val="nil"/>
            </w:tcBorders>
            <w:vAlign w:val="center"/>
          </w:tcPr>
          <w:p w14:paraId="3728D174" w14:textId="77777777" w:rsidR="00AF3478" w:rsidRPr="00A2531C" w:rsidRDefault="00AF3478" w:rsidP="00F8793C">
            <w:pPr>
              <w:spacing w:line="240" w:lineRule="auto"/>
              <w:ind w:left="360" w:firstLine="0"/>
              <w:jc w:val="left"/>
              <w:rPr>
                <w:rFonts w:ascii="Helvetica" w:eastAsia="Calibri" w:hAnsi="Helvetica" w:cs="Helvetica"/>
                <w:b/>
                <w:sz w:val="20"/>
                <w:szCs w:val="20"/>
              </w:rPr>
            </w:pPr>
            <w:r w:rsidRPr="00A2531C">
              <w:rPr>
                <w:rFonts w:ascii="Helvetica" w:eastAsia="Calibri" w:hAnsi="Helvetica" w:cs="Helvetica"/>
                <w:sz w:val="20"/>
                <w:szCs w:val="20"/>
              </w:rPr>
              <w:t>Right supplementary motor cortex</w:t>
            </w:r>
          </w:p>
        </w:tc>
        <w:tc>
          <w:tcPr>
            <w:tcW w:w="1875" w:type="dxa"/>
            <w:tcBorders>
              <w:top w:val="nil"/>
              <w:left w:val="nil"/>
              <w:bottom w:val="single" w:sz="12" w:space="0" w:color="auto"/>
              <w:right w:val="nil"/>
            </w:tcBorders>
            <w:vAlign w:val="center"/>
          </w:tcPr>
          <w:p w14:paraId="33F80E9B"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single" w:sz="12" w:space="0" w:color="auto"/>
              <w:right w:val="nil"/>
            </w:tcBorders>
            <w:vAlign w:val="center"/>
          </w:tcPr>
          <w:p w14:paraId="4E552461"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single" w:sz="12" w:space="0" w:color="auto"/>
              <w:right w:val="nil"/>
            </w:tcBorders>
            <w:vAlign w:val="center"/>
          </w:tcPr>
          <w:p w14:paraId="33616F70"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single" w:sz="12" w:space="0" w:color="auto"/>
              <w:right w:val="nil"/>
            </w:tcBorders>
            <w:vAlign w:val="center"/>
          </w:tcPr>
          <w:p w14:paraId="3BFCD921"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bl>
    <w:bookmarkEnd w:id="7"/>
    <w:p w14:paraId="41303A4F" w14:textId="5CF2B7AB" w:rsidR="00AF3478" w:rsidRPr="00A2531C" w:rsidRDefault="008B26E4" w:rsidP="005200E7">
      <w:pPr>
        <w:spacing w:line="240" w:lineRule="auto"/>
        <w:ind w:firstLine="0"/>
        <w:rPr>
          <w:rFonts w:ascii="Arial" w:hAnsi="Arial"/>
          <w:b/>
          <w:sz w:val="20"/>
          <w:szCs w:val="20"/>
        </w:rPr>
      </w:pPr>
      <w:r w:rsidRPr="00A2531C">
        <w:rPr>
          <w:rFonts w:ascii="Arial" w:hAnsi="Arial"/>
          <w:sz w:val="20"/>
          <w:szCs w:val="20"/>
        </w:rPr>
        <w:t xml:space="preserve">Clusters significantly associated with sensitivity to percent penalty in voxel-based morphometry analysis, thresholded at voxelwise </w:t>
      </w:r>
      <w:r w:rsidRPr="00A2531C">
        <w:rPr>
          <w:rFonts w:ascii="Arial" w:hAnsi="Arial"/>
          <w:i/>
          <w:sz w:val="20"/>
          <w:szCs w:val="20"/>
        </w:rPr>
        <w:t xml:space="preserve">P </w:t>
      </w:r>
      <w:r w:rsidRPr="00A2531C">
        <w:rPr>
          <w:rFonts w:ascii="Arial" w:hAnsi="Arial"/>
          <w:sz w:val="20"/>
          <w:szCs w:val="20"/>
        </w:rPr>
        <w:t>&lt; 0.005 and by cluster size using Monte Carlo simulation running 1,000 permutations.</w:t>
      </w:r>
    </w:p>
    <w:p w14:paraId="7E860BFA" w14:textId="77777777" w:rsidR="005200E7" w:rsidRPr="00A2531C" w:rsidRDefault="005200E7" w:rsidP="00630496">
      <w:pPr>
        <w:keepNext/>
        <w:keepLines/>
        <w:suppressLineNumbers/>
        <w:spacing w:after="60" w:line="480" w:lineRule="auto"/>
        <w:ind w:firstLine="0"/>
        <w:outlineLvl w:val="1"/>
        <w:rPr>
          <w:rFonts w:ascii="Helvetica" w:eastAsia="Times New Roman" w:hAnsi="Helvetica" w:cs="Helvetica"/>
          <w:b/>
          <w:sz w:val="20"/>
          <w:szCs w:val="20"/>
        </w:rPr>
      </w:pPr>
    </w:p>
    <w:p w14:paraId="7239C289" w14:textId="65A525D2" w:rsidR="00AF3478" w:rsidRPr="00A2531C" w:rsidRDefault="00A4269A" w:rsidP="005200E7">
      <w:pPr>
        <w:pStyle w:val="Heading3"/>
      </w:pPr>
      <w:r w:rsidRPr="00A2531C">
        <w:t xml:space="preserve">Supplementary </w:t>
      </w:r>
      <w:r w:rsidR="00AF3478" w:rsidRPr="00A2531C">
        <w:t xml:space="preserve">Table </w:t>
      </w:r>
      <w:r w:rsidR="00EE1FE0" w:rsidRPr="00A2531C">
        <w:t>3</w:t>
      </w:r>
      <w:r w:rsidR="00AF3478" w:rsidRPr="00A2531C">
        <w:t xml:space="preserve"> </w:t>
      </w:r>
    </w:p>
    <w:tbl>
      <w:tblPr>
        <w:tblStyle w:val="TableGrid"/>
        <w:tblW w:w="981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600" w:firstRow="0" w:lastRow="0" w:firstColumn="0" w:lastColumn="0" w:noHBand="1" w:noVBand="1"/>
      </w:tblPr>
      <w:tblGrid>
        <w:gridCol w:w="3870"/>
        <w:gridCol w:w="1875"/>
        <w:gridCol w:w="1113"/>
        <w:gridCol w:w="1038"/>
        <w:gridCol w:w="1916"/>
      </w:tblGrid>
      <w:tr w:rsidR="00AF3478" w:rsidRPr="00A2531C" w14:paraId="5A33FB9D" w14:textId="77777777" w:rsidTr="00F8793C">
        <w:tc>
          <w:tcPr>
            <w:tcW w:w="3870" w:type="dxa"/>
            <w:tcBorders>
              <w:top w:val="single" w:sz="12" w:space="0" w:color="auto"/>
              <w:bottom w:val="single" w:sz="12" w:space="0" w:color="auto"/>
            </w:tcBorders>
            <w:vAlign w:val="bottom"/>
          </w:tcPr>
          <w:p w14:paraId="2CE8F9CE" w14:textId="77777777" w:rsidR="00AF3478" w:rsidRPr="00A2531C" w:rsidRDefault="00AF3478" w:rsidP="00F8793C">
            <w:pPr>
              <w:spacing w:line="240" w:lineRule="auto"/>
              <w:ind w:firstLine="0"/>
              <w:jc w:val="center"/>
              <w:rPr>
                <w:rFonts w:ascii="Helvetica" w:eastAsia="Calibri" w:hAnsi="Helvetica" w:cs="Helvetica"/>
                <w:b/>
                <w:sz w:val="20"/>
                <w:szCs w:val="20"/>
              </w:rPr>
            </w:pPr>
            <w:bookmarkStart w:id="8" w:name="_Hlk513208583"/>
            <w:r w:rsidRPr="00A2531C">
              <w:rPr>
                <w:rFonts w:ascii="Helvetica" w:eastAsia="Calibri" w:hAnsi="Helvetica" w:cs="Helvetica"/>
                <w:b/>
                <w:sz w:val="20"/>
                <w:szCs w:val="20"/>
              </w:rPr>
              <w:t>Cluster</w:t>
            </w:r>
          </w:p>
        </w:tc>
        <w:tc>
          <w:tcPr>
            <w:tcW w:w="1875" w:type="dxa"/>
            <w:tcBorders>
              <w:top w:val="single" w:sz="12" w:space="0" w:color="auto"/>
              <w:bottom w:val="single" w:sz="12" w:space="0" w:color="auto"/>
            </w:tcBorders>
            <w:vAlign w:val="bottom"/>
          </w:tcPr>
          <w:p w14:paraId="00C42D61"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Coordinates for peak voxel</w:t>
            </w:r>
          </w:p>
        </w:tc>
        <w:tc>
          <w:tcPr>
            <w:tcW w:w="1113" w:type="dxa"/>
            <w:tcBorders>
              <w:top w:val="single" w:sz="12" w:space="0" w:color="auto"/>
              <w:bottom w:val="single" w:sz="12" w:space="0" w:color="auto"/>
            </w:tcBorders>
            <w:vAlign w:val="bottom"/>
          </w:tcPr>
          <w:p w14:paraId="010D980A"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Extent (mm</w:t>
            </w:r>
            <w:r w:rsidRPr="00A2531C">
              <w:rPr>
                <w:rFonts w:ascii="Helvetica" w:eastAsia="Calibri" w:hAnsi="Helvetica" w:cs="Helvetica"/>
                <w:b/>
                <w:sz w:val="20"/>
                <w:szCs w:val="20"/>
                <w:vertAlign w:val="superscript"/>
              </w:rPr>
              <w:t>3</w:t>
            </w:r>
            <w:r w:rsidRPr="00A2531C">
              <w:rPr>
                <w:rFonts w:ascii="Helvetica" w:eastAsia="Calibri" w:hAnsi="Helvetica" w:cs="Helvetica"/>
                <w:b/>
                <w:sz w:val="20"/>
                <w:szCs w:val="20"/>
              </w:rPr>
              <w:t>)</w:t>
            </w:r>
          </w:p>
        </w:tc>
        <w:tc>
          <w:tcPr>
            <w:tcW w:w="1038" w:type="dxa"/>
            <w:tcBorders>
              <w:top w:val="single" w:sz="12" w:space="0" w:color="auto"/>
              <w:bottom w:val="single" w:sz="12" w:space="0" w:color="auto"/>
            </w:tcBorders>
            <w:vAlign w:val="bottom"/>
          </w:tcPr>
          <w:p w14:paraId="018E7B26"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Max T-value</w:t>
            </w:r>
          </w:p>
        </w:tc>
        <w:tc>
          <w:tcPr>
            <w:tcW w:w="1916" w:type="dxa"/>
            <w:tcBorders>
              <w:top w:val="single" w:sz="12" w:space="0" w:color="auto"/>
              <w:bottom w:val="single" w:sz="12" w:space="0" w:color="auto"/>
            </w:tcBorders>
            <w:vAlign w:val="bottom"/>
          </w:tcPr>
          <w:p w14:paraId="521712AB"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i/>
                <w:sz w:val="20"/>
                <w:szCs w:val="20"/>
              </w:rPr>
              <w:t>P</w:t>
            </w:r>
            <w:r w:rsidRPr="00A2531C">
              <w:rPr>
                <w:rFonts w:ascii="Helvetica" w:eastAsia="Calibri" w:hAnsi="Helvetica" w:cs="Helvetica"/>
                <w:b/>
                <w:sz w:val="20"/>
                <w:szCs w:val="20"/>
              </w:rPr>
              <w:t xml:space="preserve"> value</w:t>
            </w:r>
          </w:p>
        </w:tc>
      </w:tr>
      <w:tr w:rsidR="00AF3478" w:rsidRPr="00A2531C" w14:paraId="1A9B6D18" w14:textId="77777777" w:rsidTr="00F8793C">
        <w:tc>
          <w:tcPr>
            <w:tcW w:w="3870" w:type="dxa"/>
            <w:tcBorders>
              <w:top w:val="single" w:sz="12" w:space="0" w:color="auto"/>
              <w:left w:val="nil"/>
              <w:bottom w:val="nil"/>
              <w:right w:val="nil"/>
            </w:tcBorders>
            <w:vAlign w:val="center"/>
          </w:tcPr>
          <w:p w14:paraId="174894F9" w14:textId="77777777" w:rsidR="00AF3478" w:rsidRPr="00A2531C" w:rsidRDefault="00AF3478" w:rsidP="00F8793C">
            <w:pPr>
              <w:spacing w:line="240" w:lineRule="auto"/>
              <w:ind w:firstLine="0"/>
              <w:jc w:val="left"/>
              <w:rPr>
                <w:rFonts w:ascii="Helvetica" w:eastAsia="Calibri" w:hAnsi="Helvetica" w:cs="Helvetica"/>
                <w:b/>
                <w:sz w:val="20"/>
                <w:szCs w:val="20"/>
              </w:rPr>
            </w:pPr>
            <w:r w:rsidRPr="00A2531C">
              <w:rPr>
                <w:rFonts w:ascii="Helvetica" w:eastAsia="Calibri" w:hAnsi="Helvetica" w:cs="Helvetica"/>
                <w:b/>
                <w:sz w:val="20"/>
                <w:szCs w:val="20"/>
              </w:rPr>
              <w:t>Cluster 1</w:t>
            </w:r>
          </w:p>
        </w:tc>
        <w:tc>
          <w:tcPr>
            <w:tcW w:w="1875" w:type="dxa"/>
            <w:tcBorders>
              <w:top w:val="single" w:sz="12" w:space="0" w:color="auto"/>
              <w:left w:val="nil"/>
              <w:bottom w:val="nil"/>
              <w:right w:val="nil"/>
            </w:tcBorders>
            <w:vAlign w:val="center"/>
          </w:tcPr>
          <w:p w14:paraId="5687CD40"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sz w:val="20"/>
                <w:szCs w:val="20"/>
              </w:rPr>
              <w:t>(22, 18, 51)</w:t>
            </w:r>
          </w:p>
        </w:tc>
        <w:tc>
          <w:tcPr>
            <w:tcW w:w="1113" w:type="dxa"/>
            <w:tcBorders>
              <w:top w:val="single" w:sz="12" w:space="0" w:color="auto"/>
              <w:left w:val="nil"/>
              <w:bottom w:val="nil"/>
              <w:right w:val="nil"/>
            </w:tcBorders>
            <w:vAlign w:val="center"/>
          </w:tcPr>
          <w:p w14:paraId="32DA0451"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sz w:val="20"/>
                <w:szCs w:val="20"/>
              </w:rPr>
              <w:t>25,285</w:t>
            </w:r>
          </w:p>
        </w:tc>
        <w:tc>
          <w:tcPr>
            <w:tcW w:w="1038" w:type="dxa"/>
            <w:tcBorders>
              <w:top w:val="single" w:sz="12" w:space="0" w:color="auto"/>
              <w:left w:val="nil"/>
              <w:bottom w:val="nil"/>
              <w:right w:val="nil"/>
            </w:tcBorders>
            <w:vAlign w:val="center"/>
          </w:tcPr>
          <w:p w14:paraId="70E458C3"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sz w:val="20"/>
                <w:szCs w:val="20"/>
              </w:rPr>
              <w:t>4.68</w:t>
            </w:r>
          </w:p>
        </w:tc>
        <w:tc>
          <w:tcPr>
            <w:tcW w:w="1916" w:type="dxa"/>
            <w:tcBorders>
              <w:top w:val="single" w:sz="12" w:space="0" w:color="auto"/>
              <w:left w:val="nil"/>
              <w:bottom w:val="nil"/>
              <w:right w:val="nil"/>
            </w:tcBorders>
            <w:vAlign w:val="center"/>
          </w:tcPr>
          <w:p w14:paraId="032E19AB" w14:textId="77777777" w:rsidR="00AF3478" w:rsidRPr="00A2531C" w:rsidRDefault="00AF3478" w:rsidP="00F8793C">
            <w:pPr>
              <w:spacing w:line="240" w:lineRule="auto"/>
              <w:ind w:firstLine="0"/>
              <w:jc w:val="center"/>
              <w:rPr>
                <w:rFonts w:ascii="Helvetica" w:eastAsia="Calibri" w:hAnsi="Helvetica" w:cs="Helvetica"/>
                <w:b/>
                <w:i/>
                <w:sz w:val="20"/>
                <w:szCs w:val="20"/>
              </w:rPr>
            </w:pPr>
            <w:r w:rsidRPr="00A2531C">
              <w:rPr>
                <w:rFonts w:ascii="Helvetica" w:eastAsia="Calibri" w:hAnsi="Helvetica" w:cs="Helvetica"/>
                <w:sz w:val="20"/>
                <w:szCs w:val="20"/>
              </w:rPr>
              <w:t>0.006</w:t>
            </w:r>
          </w:p>
        </w:tc>
      </w:tr>
      <w:tr w:rsidR="00AF3478" w:rsidRPr="00A2531C" w14:paraId="193E9E7B" w14:textId="77777777" w:rsidTr="00F8793C">
        <w:tc>
          <w:tcPr>
            <w:tcW w:w="3870" w:type="dxa"/>
            <w:tcBorders>
              <w:top w:val="nil"/>
              <w:left w:val="nil"/>
              <w:bottom w:val="nil"/>
              <w:right w:val="nil"/>
            </w:tcBorders>
            <w:vAlign w:val="center"/>
          </w:tcPr>
          <w:p w14:paraId="57B4FF7F" w14:textId="77777777" w:rsidR="00AF3478" w:rsidRPr="00A2531C" w:rsidRDefault="00AF3478" w:rsidP="00F8793C">
            <w:pPr>
              <w:spacing w:line="240" w:lineRule="auto"/>
              <w:ind w:left="144" w:firstLine="0"/>
              <w:jc w:val="left"/>
              <w:rPr>
                <w:rFonts w:ascii="Helvetica" w:eastAsia="Calibri" w:hAnsi="Helvetica" w:cs="Helvetica"/>
                <w:b/>
                <w:sz w:val="20"/>
                <w:szCs w:val="20"/>
              </w:rPr>
            </w:pPr>
            <w:r w:rsidRPr="00A2531C">
              <w:rPr>
                <w:rFonts w:ascii="Helvetica" w:eastAsia="Calibri" w:hAnsi="Helvetica" w:cs="Helvetica"/>
                <w:sz w:val="20"/>
                <w:szCs w:val="20"/>
              </w:rPr>
              <w:t>Left superior frontal gyrus</w:t>
            </w:r>
          </w:p>
        </w:tc>
        <w:tc>
          <w:tcPr>
            <w:tcW w:w="1875" w:type="dxa"/>
            <w:tcBorders>
              <w:top w:val="nil"/>
              <w:left w:val="nil"/>
              <w:bottom w:val="nil"/>
              <w:right w:val="nil"/>
            </w:tcBorders>
            <w:vAlign w:val="center"/>
          </w:tcPr>
          <w:p w14:paraId="55BA8A72"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705E130C"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640DB92E"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7D86036E"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115D647C" w14:textId="77777777" w:rsidTr="00F8793C">
        <w:tc>
          <w:tcPr>
            <w:tcW w:w="3870" w:type="dxa"/>
            <w:tcBorders>
              <w:top w:val="nil"/>
              <w:left w:val="nil"/>
              <w:bottom w:val="nil"/>
              <w:right w:val="nil"/>
            </w:tcBorders>
            <w:vAlign w:val="center"/>
          </w:tcPr>
          <w:p w14:paraId="1252908E" w14:textId="77777777" w:rsidR="00AF3478" w:rsidRPr="00A2531C" w:rsidRDefault="00AF3478" w:rsidP="00F8793C">
            <w:pPr>
              <w:spacing w:line="240" w:lineRule="auto"/>
              <w:ind w:left="144" w:firstLine="0"/>
              <w:jc w:val="left"/>
              <w:rPr>
                <w:rFonts w:ascii="Helvetica" w:eastAsia="Calibri" w:hAnsi="Helvetica" w:cs="Helvetica"/>
                <w:b/>
                <w:sz w:val="20"/>
                <w:szCs w:val="20"/>
              </w:rPr>
            </w:pPr>
            <w:r w:rsidRPr="00A2531C">
              <w:rPr>
                <w:rFonts w:ascii="Helvetica" w:eastAsia="Calibri" w:hAnsi="Helvetica" w:cs="Helvetica"/>
                <w:sz w:val="20"/>
                <w:szCs w:val="20"/>
              </w:rPr>
              <w:t>Left supplementary motor cortex</w:t>
            </w:r>
          </w:p>
        </w:tc>
        <w:tc>
          <w:tcPr>
            <w:tcW w:w="1875" w:type="dxa"/>
            <w:tcBorders>
              <w:top w:val="nil"/>
              <w:left w:val="nil"/>
              <w:bottom w:val="nil"/>
              <w:right w:val="nil"/>
            </w:tcBorders>
            <w:vAlign w:val="center"/>
          </w:tcPr>
          <w:p w14:paraId="04805016"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498D0DD2"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4358031C"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227C3080"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40728FE3" w14:textId="77777777" w:rsidTr="00F8793C">
        <w:tc>
          <w:tcPr>
            <w:tcW w:w="3870" w:type="dxa"/>
            <w:tcBorders>
              <w:top w:val="nil"/>
              <w:left w:val="nil"/>
              <w:bottom w:val="nil"/>
              <w:right w:val="nil"/>
            </w:tcBorders>
            <w:vAlign w:val="center"/>
          </w:tcPr>
          <w:p w14:paraId="46E4B58C" w14:textId="77777777" w:rsidR="00AF3478" w:rsidRPr="00A2531C" w:rsidRDefault="00AF3478" w:rsidP="00F8793C">
            <w:pPr>
              <w:spacing w:line="240" w:lineRule="auto"/>
              <w:ind w:left="144" w:firstLine="0"/>
              <w:jc w:val="left"/>
              <w:rPr>
                <w:rFonts w:ascii="Helvetica" w:eastAsia="Calibri" w:hAnsi="Helvetica" w:cs="Helvetica"/>
                <w:b/>
                <w:sz w:val="20"/>
                <w:szCs w:val="20"/>
              </w:rPr>
            </w:pPr>
            <w:r w:rsidRPr="00A2531C">
              <w:rPr>
                <w:rFonts w:ascii="Helvetica" w:eastAsia="Calibri" w:hAnsi="Helvetica" w:cs="Helvetica"/>
                <w:sz w:val="20"/>
                <w:szCs w:val="20"/>
              </w:rPr>
              <w:t xml:space="preserve">Right anterior cingulate </w:t>
            </w:r>
            <w:r w:rsidRPr="00A2531C">
              <w:rPr>
                <w:rFonts w:ascii="Helvetica" w:eastAsia="Calibri" w:hAnsi="Helvetica" w:cs="Helvetica"/>
                <w:noProof/>
                <w:sz w:val="20"/>
                <w:szCs w:val="20"/>
              </w:rPr>
              <w:t>gyrus</w:t>
            </w:r>
          </w:p>
        </w:tc>
        <w:tc>
          <w:tcPr>
            <w:tcW w:w="1875" w:type="dxa"/>
            <w:tcBorders>
              <w:top w:val="nil"/>
              <w:left w:val="nil"/>
              <w:bottom w:val="nil"/>
              <w:right w:val="nil"/>
            </w:tcBorders>
            <w:vAlign w:val="center"/>
          </w:tcPr>
          <w:p w14:paraId="4F15A728"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0CBA8792"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6AEF9DF0"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058AFF58"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49AF5CD7" w14:textId="77777777" w:rsidTr="00F8793C">
        <w:tc>
          <w:tcPr>
            <w:tcW w:w="3870" w:type="dxa"/>
            <w:tcBorders>
              <w:top w:val="nil"/>
              <w:left w:val="nil"/>
              <w:bottom w:val="nil"/>
              <w:right w:val="nil"/>
            </w:tcBorders>
            <w:vAlign w:val="center"/>
          </w:tcPr>
          <w:p w14:paraId="0606C4CB" w14:textId="77777777" w:rsidR="00AF3478" w:rsidRPr="00A2531C" w:rsidRDefault="00AF3478" w:rsidP="00F8793C">
            <w:pPr>
              <w:spacing w:line="240" w:lineRule="auto"/>
              <w:ind w:left="144" w:firstLine="0"/>
              <w:jc w:val="left"/>
              <w:rPr>
                <w:rFonts w:ascii="Helvetica" w:eastAsia="Calibri" w:hAnsi="Helvetica" w:cs="Helvetica"/>
                <w:b/>
                <w:sz w:val="20"/>
                <w:szCs w:val="20"/>
              </w:rPr>
            </w:pPr>
            <w:r w:rsidRPr="00A2531C">
              <w:rPr>
                <w:rFonts w:ascii="Helvetica" w:eastAsia="Calibri" w:hAnsi="Helvetica" w:cs="Helvetica"/>
                <w:sz w:val="20"/>
                <w:szCs w:val="20"/>
              </w:rPr>
              <w:t>Right middle cingulate gyrus</w:t>
            </w:r>
          </w:p>
        </w:tc>
        <w:tc>
          <w:tcPr>
            <w:tcW w:w="1875" w:type="dxa"/>
            <w:tcBorders>
              <w:top w:val="nil"/>
              <w:left w:val="nil"/>
              <w:bottom w:val="nil"/>
              <w:right w:val="nil"/>
            </w:tcBorders>
            <w:vAlign w:val="center"/>
          </w:tcPr>
          <w:p w14:paraId="4CB8649B"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58F86560"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4C55F043"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17EF12C2"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7A9D31A3" w14:textId="77777777" w:rsidTr="00F8793C">
        <w:tc>
          <w:tcPr>
            <w:tcW w:w="3870" w:type="dxa"/>
            <w:tcBorders>
              <w:top w:val="nil"/>
              <w:left w:val="nil"/>
              <w:bottom w:val="nil"/>
              <w:right w:val="nil"/>
            </w:tcBorders>
            <w:vAlign w:val="center"/>
          </w:tcPr>
          <w:p w14:paraId="67897F11" w14:textId="77777777" w:rsidR="00AF3478" w:rsidRPr="00A2531C" w:rsidRDefault="00AF3478" w:rsidP="00F8793C">
            <w:pPr>
              <w:spacing w:line="240" w:lineRule="auto"/>
              <w:ind w:left="144" w:firstLine="0"/>
              <w:jc w:val="left"/>
              <w:rPr>
                <w:rFonts w:ascii="Helvetica" w:eastAsia="Calibri" w:hAnsi="Helvetica" w:cs="Helvetica"/>
                <w:b/>
                <w:sz w:val="20"/>
                <w:szCs w:val="20"/>
              </w:rPr>
            </w:pPr>
            <w:r w:rsidRPr="00A2531C">
              <w:rPr>
                <w:rFonts w:ascii="Helvetica" w:eastAsia="Calibri" w:hAnsi="Helvetica" w:cs="Helvetica"/>
                <w:sz w:val="20"/>
                <w:szCs w:val="20"/>
              </w:rPr>
              <w:t>Right superior frontal gyrus</w:t>
            </w:r>
          </w:p>
        </w:tc>
        <w:tc>
          <w:tcPr>
            <w:tcW w:w="1875" w:type="dxa"/>
            <w:tcBorders>
              <w:top w:val="nil"/>
              <w:left w:val="nil"/>
              <w:bottom w:val="nil"/>
              <w:right w:val="nil"/>
            </w:tcBorders>
            <w:vAlign w:val="center"/>
          </w:tcPr>
          <w:p w14:paraId="20DC9CA6"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4A724E3E"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1E30745F"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43ED1DCE"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055FB14B" w14:textId="77777777" w:rsidTr="00F8793C">
        <w:tc>
          <w:tcPr>
            <w:tcW w:w="3870" w:type="dxa"/>
            <w:tcBorders>
              <w:top w:val="nil"/>
              <w:left w:val="nil"/>
              <w:bottom w:val="single" w:sz="12" w:space="0" w:color="auto"/>
              <w:right w:val="nil"/>
            </w:tcBorders>
            <w:vAlign w:val="center"/>
          </w:tcPr>
          <w:p w14:paraId="7B863731" w14:textId="77777777" w:rsidR="00AF3478" w:rsidRPr="00A2531C" w:rsidRDefault="00AF3478" w:rsidP="00F8793C">
            <w:pPr>
              <w:spacing w:line="240" w:lineRule="auto"/>
              <w:ind w:left="144" w:firstLine="0"/>
              <w:jc w:val="left"/>
              <w:rPr>
                <w:rFonts w:ascii="Helvetica" w:eastAsia="Calibri" w:hAnsi="Helvetica" w:cs="Helvetica"/>
                <w:b/>
                <w:sz w:val="20"/>
                <w:szCs w:val="20"/>
              </w:rPr>
            </w:pPr>
            <w:r w:rsidRPr="00A2531C">
              <w:rPr>
                <w:rFonts w:ascii="Helvetica" w:eastAsia="Calibri" w:hAnsi="Helvetica" w:cs="Helvetica"/>
                <w:sz w:val="20"/>
                <w:szCs w:val="20"/>
              </w:rPr>
              <w:t>Right supplementary motor cortex</w:t>
            </w:r>
          </w:p>
        </w:tc>
        <w:tc>
          <w:tcPr>
            <w:tcW w:w="1875" w:type="dxa"/>
            <w:tcBorders>
              <w:top w:val="nil"/>
              <w:left w:val="nil"/>
              <w:bottom w:val="single" w:sz="12" w:space="0" w:color="auto"/>
              <w:right w:val="nil"/>
            </w:tcBorders>
            <w:vAlign w:val="center"/>
          </w:tcPr>
          <w:p w14:paraId="6700521A"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single" w:sz="12" w:space="0" w:color="auto"/>
              <w:right w:val="nil"/>
            </w:tcBorders>
            <w:vAlign w:val="center"/>
          </w:tcPr>
          <w:p w14:paraId="125AA0AA"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single" w:sz="12" w:space="0" w:color="auto"/>
              <w:right w:val="nil"/>
            </w:tcBorders>
            <w:vAlign w:val="center"/>
          </w:tcPr>
          <w:p w14:paraId="39D25ED8"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single" w:sz="12" w:space="0" w:color="auto"/>
              <w:right w:val="nil"/>
            </w:tcBorders>
            <w:vAlign w:val="center"/>
          </w:tcPr>
          <w:p w14:paraId="568D4A13"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bl>
    <w:bookmarkEnd w:id="8"/>
    <w:p w14:paraId="43213D6C" w14:textId="4D4F6D24" w:rsidR="00AF3478" w:rsidRPr="00A2531C" w:rsidRDefault="005200E7" w:rsidP="005200E7">
      <w:pPr>
        <w:spacing w:line="240" w:lineRule="auto"/>
        <w:ind w:firstLine="0"/>
        <w:rPr>
          <w:rFonts w:ascii="Arial" w:hAnsi="Arial"/>
          <w:sz w:val="20"/>
          <w:szCs w:val="20"/>
        </w:rPr>
      </w:pPr>
      <w:r w:rsidRPr="00A2531C">
        <w:rPr>
          <w:rFonts w:ascii="Arial" w:hAnsi="Arial"/>
          <w:sz w:val="20"/>
          <w:szCs w:val="20"/>
        </w:rPr>
        <w:t xml:space="preserve">Clusters significantly associated with sensitivity to delay length in voxel-based morphometry analysis, thresholded at voxelwise </w:t>
      </w:r>
      <w:r w:rsidRPr="00A2531C">
        <w:rPr>
          <w:rFonts w:ascii="Arial" w:hAnsi="Arial"/>
          <w:i/>
          <w:sz w:val="20"/>
          <w:szCs w:val="20"/>
        </w:rPr>
        <w:t xml:space="preserve">P </w:t>
      </w:r>
      <w:r w:rsidRPr="00A2531C">
        <w:rPr>
          <w:rFonts w:ascii="Arial" w:hAnsi="Arial"/>
          <w:sz w:val="20"/>
          <w:szCs w:val="20"/>
        </w:rPr>
        <w:t>&lt; 0.005 and by cluster size using Monte Carlo simulation running 1,000 permutations.</w:t>
      </w:r>
    </w:p>
    <w:p w14:paraId="7B1ADCB6" w14:textId="77777777" w:rsidR="005200E7" w:rsidRPr="00A2531C" w:rsidRDefault="005200E7" w:rsidP="00630496">
      <w:pPr>
        <w:suppressLineNumbers/>
        <w:spacing w:line="480" w:lineRule="auto"/>
        <w:ind w:firstLine="0"/>
        <w:rPr>
          <w:rFonts w:ascii="Arial" w:hAnsi="Arial"/>
          <w:b/>
          <w:sz w:val="20"/>
          <w:szCs w:val="20"/>
        </w:rPr>
      </w:pPr>
    </w:p>
    <w:p w14:paraId="6D3E3465" w14:textId="1129A8A5" w:rsidR="00AF3478" w:rsidRPr="00A2531C" w:rsidRDefault="00A4269A" w:rsidP="005200E7">
      <w:pPr>
        <w:pStyle w:val="Heading3"/>
      </w:pPr>
      <w:r w:rsidRPr="00A2531C">
        <w:t xml:space="preserve">Supplementary </w:t>
      </w:r>
      <w:r w:rsidR="00AF3478" w:rsidRPr="00A2531C">
        <w:t xml:space="preserve">Table </w:t>
      </w:r>
      <w:r w:rsidR="00EE1FE0" w:rsidRPr="00A2531C">
        <w:t>4</w:t>
      </w:r>
    </w:p>
    <w:tbl>
      <w:tblPr>
        <w:tblStyle w:val="TableGrid"/>
        <w:tblW w:w="981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600" w:firstRow="0" w:lastRow="0" w:firstColumn="0" w:lastColumn="0" w:noHBand="1" w:noVBand="1"/>
      </w:tblPr>
      <w:tblGrid>
        <w:gridCol w:w="3870"/>
        <w:gridCol w:w="1875"/>
        <w:gridCol w:w="1113"/>
        <w:gridCol w:w="1038"/>
        <w:gridCol w:w="1916"/>
      </w:tblGrid>
      <w:tr w:rsidR="00AF3478" w:rsidRPr="00A2531C" w14:paraId="75987841" w14:textId="77777777" w:rsidTr="00F8793C">
        <w:tc>
          <w:tcPr>
            <w:tcW w:w="3870" w:type="dxa"/>
            <w:tcBorders>
              <w:top w:val="single" w:sz="12" w:space="0" w:color="auto"/>
              <w:bottom w:val="single" w:sz="12" w:space="0" w:color="auto"/>
            </w:tcBorders>
            <w:vAlign w:val="bottom"/>
          </w:tcPr>
          <w:p w14:paraId="066CF092"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Cluster</w:t>
            </w:r>
          </w:p>
        </w:tc>
        <w:tc>
          <w:tcPr>
            <w:tcW w:w="1875" w:type="dxa"/>
            <w:tcBorders>
              <w:top w:val="single" w:sz="12" w:space="0" w:color="auto"/>
              <w:bottom w:val="single" w:sz="12" w:space="0" w:color="auto"/>
            </w:tcBorders>
            <w:vAlign w:val="bottom"/>
          </w:tcPr>
          <w:p w14:paraId="1C55B77B"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Coordinates for peak voxel</w:t>
            </w:r>
          </w:p>
        </w:tc>
        <w:tc>
          <w:tcPr>
            <w:tcW w:w="1113" w:type="dxa"/>
            <w:tcBorders>
              <w:top w:val="single" w:sz="12" w:space="0" w:color="auto"/>
              <w:bottom w:val="single" w:sz="12" w:space="0" w:color="auto"/>
            </w:tcBorders>
            <w:vAlign w:val="bottom"/>
          </w:tcPr>
          <w:p w14:paraId="1F6CA421"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Extent (mm</w:t>
            </w:r>
            <w:r w:rsidRPr="00A2531C">
              <w:rPr>
                <w:rFonts w:ascii="Helvetica" w:eastAsia="Calibri" w:hAnsi="Helvetica" w:cs="Helvetica"/>
                <w:b/>
                <w:sz w:val="20"/>
                <w:szCs w:val="20"/>
                <w:vertAlign w:val="superscript"/>
              </w:rPr>
              <w:t>3</w:t>
            </w:r>
            <w:r w:rsidRPr="00A2531C">
              <w:rPr>
                <w:rFonts w:ascii="Helvetica" w:eastAsia="Calibri" w:hAnsi="Helvetica" w:cs="Helvetica"/>
                <w:b/>
                <w:sz w:val="20"/>
                <w:szCs w:val="20"/>
              </w:rPr>
              <w:t>)</w:t>
            </w:r>
          </w:p>
        </w:tc>
        <w:tc>
          <w:tcPr>
            <w:tcW w:w="1038" w:type="dxa"/>
            <w:tcBorders>
              <w:top w:val="single" w:sz="12" w:space="0" w:color="auto"/>
              <w:bottom w:val="single" w:sz="12" w:space="0" w:color="auto"/>
            </w:tcBorders>
            <w:vAlign w:val="bottom"/>
          </w:tcPr>
          <w:p w14:paraId="25E1538A"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sz w:val="20"/>
                <w:szCs w:val="20"/>
              </w:rPr>
              <w:t>Max T-value</w:t>
            </w:r>
          </w:p>
        </w:tc>
        <w:tc>
          <w:tcPr>
            <w:tcW w:w="1916" w:type="dxa"/>
            <w:tcBorders>
              <w:top w:val="single" w:sz="12" w:space="0" w:color="auto"/>
              <w:bottom w:val="single" w:sz="12" w:space="0" w:color="auto"/>
            </w:tcBorders>
            <w:vAlign w:val="bottom"/>
          </w:tcPr>
          <w:p w14:paraId="504EAEE5"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b/>
                <w:i/>
                <w:sz w:val="20"/>
                <w:szCs w:val="20"/>
              </w:rPr>
              <w:t>P</w:t>
            </w:r>
            <w:r w:rsidRPr="00A2531C">
              <w:rPr>
                <w:rFonts w:ascii="Helvetica" w:eastAsia="Calibri" w:hAnsi="Helvetica" w:cs="Helvetica"/>
                <w:b/>
                <w:sz w:val="20"/>
                <w:szCs w:val="20"/>
              </w:rPr>
              <w:t xml:space="preserve"> value</w:t>
            </w:r>
          </w:p>
        </w:tc>
      </w:tr>
      <w:tr w:rsidR="00AF3478" w:rsidRPr="00A2531C" w14:paraId="4E20021C" w14:textId="77777777" w:rsidTr="00F8793C">
        <w:tc>
          <w:tcPr>
            <w:tcW w:w="3870" w:type="dxa"/>
            <w:tcBorders>
              <w:top w:val="single" w:sz="12" w:space="0" w:color="auto"/>
              <w:left w:val="nil"/>
              <w:bottom w:val="nil"/>
              <w:right w:val="nil"/>
            </w:tcBorders>
            <w:vAlign w:val="center"/>
          </w:tcPr>
          <w:p w14:paraId="754A597C" w14:textId="77777777" w:rsidR="00AF3478" w:rsidRPr="00A2531C" w:rsidRDefault="00AF3478" w:rsidP="00F8793C">
            <w:pPr>
              <w:spacing w:line="240" w:lineRule="auto"/>
              <w:ind w:firstLine="0"/>
              <w:jc w:val="left"/>
              <w:rPr>
                <w:rFonts w:ascii="Helvetica" w:eastAsia="Calibri" w:hAnsi="Helvetica" w:cs="Helvetica"/>
                <w:b/>
                <w:sz w:val="20"/>
                <w:szCs w:val="20"/>
              </w:rPr>
            </w:pPr>
            <w:r w:rsidRPr="00A2531C">
              <w:rPr>
                <w:rFonts w:ascii="Helvetica" w:eastAsia="Calibri" w:hAnsi="Helvetica" w:cs="Helvetica"/>
                <w:b/>
                <w:sz w:val="20"/>
                <w:szCs w:val="20"/>
              </w:rPr>
              <w:t>Cluster 1</w:t>
            </w:r>
          </w:p>
        </w:tc>
        <w:tc>
          <w:tcPr>
            <w:tcW w:w="1875" w:type="dxa"/>
            <w:tcBorders>
              <w:top w:val="single" w:sz="12" w:space="0" w:color="auto"/>
              <w:left w:val="nil"/>
              <w:bottom w:val="nil"/>
              <w:right w:val="nil"/>
            </w:tcBorders>
            <w:vAlign w:val="center"/>
          </w:tcPr>
          <w:p w14:paraId="4057DE43"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sz w:val="20"/>
                <w:szCs w:val="20"/>
              </w:rPr>
              <w:t>(06, 12, 46)</w:t>
            </w:r>
          </w:p>
        </w:tc>
        <w:tc>
          <w:tcPr>
            <w:tcW w:w="1113" w:type="dxa"/>
            <w:tcBorders>
              <w:top w:val="single" w:sz="12" w:space="0" w:color="auto"/>
              <w:left w:val="nil"/>
              <w:bottom w:val="nil"/>
              <w:right w:val="nil"/>
            </w:tcBorders>
            <w:vAlign w:val="center"/>
          </w:tcPr>
          <w:p w14:paraId="05F67FB1"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sz w:val="20"/>
                <w:szCs w:val="20"/>
              </w:rPr>
              <w:t xml:space="preserve">8,865    </w:t>
            </w:r>
          </w:p>
        </w:tc>
        <w:tc>
          <w:tcPr>
            <w:tcW w:w="1038" w:type="dxa"/>
            <w:tcBorders>
              <w:top w:val="single" w:sz="12" w:space="0" w:color="auto"/>
              <w:left w:val="nil"/>
              <w:bottom w:val="nil"/>
              <w:right w:val="nil"/>
            </w:tcBorders>
            <w:vAlign w:val="center"/>
          </w:tcPr>
          <w:p w14:paraId="5C8D6A7D" w14:textId="77777777" w:rsidR="00AF3478" w:rsidRPr="00A2531C" w:rsidRDefault="00AF3478" w:rsidP="00F8793C">
            <w:pPr>
              <w:spacing w:line="240" w:lineRule="auto"/>
              <w:ind w:firstLine="0"/>
              <w:jc w:val="center"/>
              <w:rPr>
                <w:rFonts w:ascii="Helvetica" w:eastAsia="Calibri" w:hAnsi="Helvetica" w:cs="Helvetica"/>
                <w:b/>
                <w:sz w:val="20"/>
                <w:szCs w:val="20"/>
              </w:rPr>
            </w:pPr>
            <w:r w:rsidRPr="00A2531C">
              <w:rPr>
                <w:rFonts w:ascii="Helvetica" w:eastAsia="Calibri" w:hAnsi="Helvetica" w:cs="Helvetica"/>
                <w:sz w:val="20"/>
                <w:szCs w:val="20"/>
              </w:rPr>
              <w:t>4.38</w:t>
            </w:r>
          </w:p>
        </w:tc>
        <w:tc>
          <w:tcPr>
            <w:tcW w:w="1916" w:type="dxa"/>
            <w:tcBorders>
              <w:top w:val="single" w:sz="12" w:space="0" w:color="auto"/>
              <w:left w:val="nil"/>
              <w:bottom w:val="nil"/>
              <w:right w:val="nil"/>
            </w:tcBorders>
            <w:vAlign w:val="center"/>
          </w:tcPr>
          <w:p w14:paraId="383B184D" w14:textId="77777777" w:rsidR="00AF3478" w:rsidRPr="00A2531C" w:rsidRDefault="00AF3478" w:rsidP="00F8793C">
            <w:pPr>
              <w:spacing w:line="240" w:lineRule="auto"/>
              <w:ind w:firstLine="0"/>
              <w:jc w:val="center"/>
              <w:rPr>
                <w:rFonts w:ascii="Helvetica" w:eastAsia="Calibri" w:hAnsi="Helvetica" w:cs="Helvetica"/>
                <w:b/>
                <w:i/>
                <w:sz w:val="20"/>
                <w:szCs w:val="20"/>
              </w:rPr>
            </w:pPr>
            <w:r w:rsidRPr="00A2531C">
              <w:rPr>
                <w:rFonts w:ascii="Helvetica" w:eastAsia="Calibri" w:hAnsi="Helvetica" w:cs="Helvetica"/>
                <w:sz w:val="20"/>
                <w:szCs w:val="20"/>
              </w:rPr>
              <w:t>0.041</w:t>
            </w:r>
          </w:p>
        </w:tc>
      </w:tr>
      <w:tr w:rsidR="00AF3478" w:rsidRPr="00A2531C" w14:paraId="1C17B479" w14:textId="77777777" w:rsidTr="00F8793C">
        <w:tc>
          <w:tcPr>
            <w:tcW w:w="3870" w:type="dxa"/>
            <w:tcBorders>
              <w:top w:val="nil"/>
              <w:left w:val="nil"/>
              <w:bottom w:val="nil"/>
              <w:right w:val="nil"/>
            </w:tcBorders>
            <w:vAlign w:val="center"/>
          </w:tcPr>
          <w:p w14:paraId="3CFDD898" w14:textId="77777777" w:rsidR="00AF3478" w:rsidRPr="00A2531C" w:rsidRDefault="00AF3478" w:rsidP="00F8793C">
            <w:pPr>
              <w:spacing w:line="240" w:lineRule="auto"/>
              <w:ind w:left="144" w:firstLine="0"/>
              <w:jc w:val="left"/>
              <w:rPr>
                <w:rFonts w:ascii="Helvetica" w:eastAsia="Calibri" w:hAnsi="Helvetica" w:cs="Helvetica"/>
                <w:sz w:val="20"/>
                <w:szCs w:val="20"/>
              </w:rPr>
            </w:pPr>
            <w:r w:rsidRPr="00A2531C">
              <w:rPr>
                <w:rFonts w:ascii="Helvetica" w:eastAsia="Calibri" w:hAnsi="Helvetica" w:cs="Helvetica"/>
                <w:sz w:val="20"/>
                <w:szCs w:val="20"/>
              </w:rPr>
              <w:t>Left superior frontal gyrus</w:t>
            </w:r>
          </w:p>
        </w:tc>
        <w:tc>
          <w:tcPr>
            <w:tcW w:w="1875" w:type="dxa"/>
            <w:tcBorders>
              <w:top w:val="nil"/>
              <w:left w:val="nil"/>
              <w:bottom w:val="nil"/>
              <w:right w:val="nil"/>
            </w:tcBorders>
            <w:vAlign w:val="center"/>
          </w:tcPr>
          <w:p w14:paraId="716B12B0"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33B8D11D"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543B2405"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7BE1AF86"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00F86A2D" w14:textId="77777777" w:rsidTr="00F8793C">
        <w:tc>
          <w:tcPr>
            <w:tcW w:w="3870" w:type="dxa"/>
            <w:tcBorders>
              <w:top w:val="nil"/>
              <w:left w:val="nil"/>
              <w:bottom w:val="nil"/>
              <w:right w:val="nil"/>
            </w:tcBorders>
            <w:vAlign w:val="center"/>
          </w:tcPr>
          <w:p w14:paraId="5473451F" w14:textId="77777777" w:rsidR="00AF3478" w:rsidRPr="00A2531C" w:rsidRDefault="00AF3478" w:rsidP="00F8793C">
            <w:pPr>
              <w:spacing w:line="240" w:lineRule="auto"/>
              <w:ind w:left="144" w:firstLine="0"/>
              <w:jc w:val="left"/>
              <w:rPr>
                <w:rFonts w:ascii="Helvetica" w:eastAsia="Calibri" w:hAnsi="Helvetica" w:cs="Helvetica"/>
                <w:sz w:val="20"/>
                <w:szCs w:val="20"/>
              </w:rPr>
            </w:pPr>
            <w:r w:rsidRPr="00A2531C">
              <w:rPr>
                <w:rFonts w:ascii="Helvetica" w:eastAsia="Calibri" w:hAnsi="Helvetica" w:cs="Helvetica"/>
                <w:sz w:val="20"/>
                <w:szCs w:val="20"/>
              </w:rPr>
              <w:t>Left supplementary motor cortex</w:t>
            </w:r>
          </w:p>
        </w:tc>
        <w:tc>
          <w:tcPr>
            <w:tcW w:w="1875" w:type="dxa"/>
            <w:tcBorders>
              <w:top w:val="nil"/>
              <w:left w:val="nil"/>
              <w:bottom w:val="nil"/>
              <w:right w:val="nil"/>
            </w:tcBorders>
            <w:vAlign w:val="center"/>
          </w:tcPr>
          <w:p w14:paraId="652F94D2"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6D6D1EF8"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0E49F267"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45E518E2"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469CEA10" w14:textId="77777777" w:rsidTr="00F8793C">
        <w:tc>
          <w:tcPr>
            <w:tcW w:w="3870" w:type="dxa"/>
            <w:tcBorders>
              <w:top w:val="nil"/>
              <w:left w:val="nil"/>
              <w:bottom w:val="nil"/>
              <w:right w:val="nil"/>
            </w:tcBorders>
            <w:vAlign w:val="center"/>
          </w:tcPr>
          <w:p w14:paraId="550DEC2E" w14:textId="77777777" w:rsidR="00AF3478" w:rsidRPr="00A2531C" w:rsidRDefault="00AF3478" w:rsidP="00F8793C">
            <w:pPr>
              <w:spacing w:line="240" w:lineRule="auto"/>
              <w:ind w:left="144" w:firstLine="0"/>
              <w:jc w:val="left"/>
              <w:rPr>
                <w:rFonts w:ascii="Helvetica" w:eastAsia="Calibri" w:hAnsi="Helvetica" w:cs="Helvetica"/>
                <w:sz w:val="20"/>
                <w:szCs w:val="20"/>
              </w:rPr>
            </w:pPr>
            <w:r w:rsidRPr="00A2531C">
              <w:rPr>
                <w:rFonts w:ascii="Helvetica" w:eastAsia="Calibri" w:hAnsi="Helvetica" w:cs="Helvetica"/>
                <w:sz w:val="20"/>
                <w:szCs w:val="20"/>
              </w:rPr>
              <w:t xml:space="preserve">Right anterior cingulate </w:t>
            </w:r>
            <w:r w:rsidRPr="00A2531C">
              <w:rPr>
                <w:rFonts w:ascii="Helvetica" w:eastAsia="Calibri" w:hAnsi="Helvetica" w:cs="Helvetica"/>
                <w:noProof/>
                <w:sz w:val="20"/>
                <w:szCs w:val="20"/>
              </w:rPr>
              <w:t>gyrus</w:t>
            </w:r>
          </w:p>
        </w:tc>
        <w:tc>
          <w:tcPr>
            <w:tcW w:w="1875" w:type="dxa"/>
            <w:tcBorders>
              <w:top w:val="nil"/>
              <w:left w:val="nil"/>
              <w:bottom w:val="nil"/>
              <w:right w:val="nil"/>
            </w:tcBorders>
            <w:vAlign w:val="center"/>
          </w:tcPr>
          <w:p w14:paraId="122A8485"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042A9F2A"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7228AE40"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1DB1BC99"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734F58AE" w14:textId="77777777" w:rsidTr="00F8793C">
        <w:tc>
          <w:tcPr>
            <w:tcW w:w="3870" w:type="dxa"/>
            <w:tcBorders>
              <w:top w:val="nil"/>
              <w:left w:val="nil"/>
              <w:bottom w:val="nil"/>
              <w:right w:val="nil"/>
            </w:tcBorders>
            <w:vAlign w:val="center"/>
          </w:tcPr>
          <w:p w14:paraId="0CCC2F4C" w14:textId="77777777" w:rsidR="00AF3478" w:rsidRPr="00A2531C" w:rsidRDefault="00AF3478" w:rsidP="00F8793C">
            <w:pPr>
              <w:spacing w:line="240" w:lineRule="auto"/>
              <w:ind w:left="144" w:firstLine="0"/>
              <w:jc w:val="left"/>
              <w:rPr>
                <w:rFonts w:ascii="Helvetica" w:eastAsia="Calibri" w:hAnsi="Helvetica" w:cs="Helvetica"/>
                <w:sz w:val="20"/>
                <w:szCs w:val="20"/>
              </w:rPr>
            </w:pPr>
            <w:r w:rsidRPr="00A2531C">
              <w:rPr>
                <w:rFonts w:ascii="Helvetica" w:eastAsia="Calibri" w:hAnsi="Helvetica" w:cs="Helvetica"/>
                <w:sz w:val="20"/>
                <w:szCs w:val="20"/>
              </w:rPr>
              <w:t>Right superior frontal gyrus</w:t>
            </w:r>
          </w:p>
        </w:tc>
        <w:tc>
          <w:tcPr>
            <w:tcW w:w="1875" w:type="dxa"/>
            <w:tcBorders>
              <w:top w:val="nil"/>
              <w:left w:val="nil"/>
              <w:bottom w:val="nil"/>
              <w:right w:val="nil"/>
            </w:tcBorders>
            <w:vAlign w:val="center"/>
          </w:tcPr>
          <w:p w14:paraId="103F3507"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nil"/>
              <w:right w:val="nil"/>
            </w:tcBorders>
            <w:vAlign w:val="center"/>
          </w:tcPr>
          <w:p w14:paraId="63E20CC8"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nil"/>
              <w:right w:val="nil"/>
            </w:tcBorders>
            <w:vAlign w:val="center"/>
          </w:tcPr>
          <w:p w14:paraId="72113A2E"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nil"/>
              <w:right w:val="nil"/>
            </w:tcBorders>
            <w:vAlign w:val="center"/>
          </w:tcPr>
          <w:p w14:paraId="19F1FBA3"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r w:rsidR="00AF3478" w:rsidRPr="00A2531C" w14:paraId="114261CF" w14:textId="77777777" w:rsidTr="00F8793C">
        <w:tc>
          <w:tcPr>
            <w:tcW w:w="3870" w:type="dxa"/>
            <w:tcBorders>
              <w:top w:val="nil"/>
              <w:left w:val="nil"/>
              <w:bottom w:val="single" w:sz="12" w:space="0" w:color="auto"/>
              <w:right w:val="nil"/>
            </w:tcBorders>
            <w:vAlign w:val="center"/>
          </w:tcPr>
          <w:p w14:paraId="4609FB74" w14:textId="77777777" w:rsidR="00AF3478" w:rsidRPr="00A2531C" w:rsidRDefault="00AF3478" w:rsidP="00F8793C">
            <w:pPr>
              <w:spacing w:line="240" w:lineRule="auto"/>
              <w:ind w:left="144" w:firstLine="0"/>
              <w:jc w:val="left"/>
              <w:rPr>
                <w:rFonts w:ascii="Helvetica" w:eastAsia="Calibri" w:hAnsi="Helvetica" w:cs="Helvetica"/>
                <w:b/>
                <w:sz w:val="20"/>
                <w:szCs w:val="20"/>
              </w:rPr>
            </w:pPr>
            <w:r w:rsidRPr="00A2531C">
              <w:rPr>
                <w:rFonts w:ascii="Helvetica" w:eastAsia="Calibri" w:hAnsi="Helvetica" w:cs="Helvetica"/>
                <w:sz w:val="20"/>
                <w:szCs w:val="20"/>
              </w:rPr>
              <w:t>Right supplementary motor cortex</w:t>
            </w:r>
          </w:p>
        </w:tc>
        <w:tc>
          <w:tcPr>
            <w:tcW w:w="1875" w:type="dxa"/>
            <w:tcBorders>
              <w:top w:val="nil"/>
              <w:left w:val="nil"/>
              <w:bottom w:val="single" w:sz="12" w:space="0" w:color="auto"/>
              <w:right w:val="nil"/>
            </w:tcBorders>
            <w:vAlign w:val="center"/>
          </w:tcPr>
          <w:p w14:paraId="08006EE1"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113" w:type="dxa"/>
            <w:tcBorders>
              <w:top w:val="nil"/>
              <w:left w:val="nil"/>
              <w:bottom w:val="single" w:sz="12" w:space="0" w:color="auto"/>
              <w:right w:val="nil"/>
            </w:tcBorders>
            <w:vAlign w:val="center"/>
          </w:tcPr>
          <w:p w14:paraId="13AA6A22"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038" w:type="dxa"/>
            <w:tcBorders>
              <w:top w:val="nil"/>
              <w:left w:val="nil"/>
              <w:bottom w:val="single" w:sz="12" w:space="0" w:color="auto"/>
              <w:right w:val="nil"/>
            </w:tcBorders>
            <w:vAlign w:val="center"/>
          </w:tcPr>
          <w:p w14:paraId="0BB65D44" w14:textId="77777777" w:rsidR="00AF3478" w:rsidRPr="00A2531C" w:rsidRDefault="00AF3478" w:rsidP="00F8793C">
            <w:pPr>
              <w:spacing w:line="240" w:lineRule="auto"/>
              <w:ind w:firstLine="0"/>
              <w:jc w:val="center"/>
              <w:rPr>
                <w:rFonts w:ascii="Helvetica" w:eastAsia="Calibri" w:hAnsi="Helvetica" w:cs="Helvetica"/>
                <w:b/>
                <w:sz w:val="20"/>
                <w:szCs w:val="20"/>
              </w:rPr>
            </w:pPr>
          </w:p>
        </w:tc>
        <w:tc>
          <w:tcPr>
            <w:tcW w:w="1916" w:type="dxa"/>
            <w:tcBorders>
              <w:top w:val="nil"/>
              <w:left w:val="nil"/>
              <w:bottom w:val="single" w:sz="12" w:space="0" w:color="auto"/>
              <w:right w:val="nil"/>
            </w:tcBorders>
            <w:vAlign w:val="center"/>
          </w:tcPr>
          <w:p w14:paraId="6E24B50B" w14:textId="77777777" w:rsidR="00AF3478" w:rsidRPr="00A2531C" w:rsidRDefault="00AF3478" w:rsidP="00F8793C">
            <w:pPr>
              <w:spacing w:line="240" w:lineRule="auto"/>
              <w:ind w:firstLine="0"/>
              <w:jc w:val="center"/>
              <w:rPr>
                <w:rFonts w:ascii="Helvetica" w:eastAsia="Calibri" w:hAnsi="Helvetica" w:cs="Helvetica"/>
                <w:b/>
                <w:i/>
                <w:sz w:val="20"/>
                <w:szCs w:val="20"/>
              </w:rPr>
            </w:pPr>
          </w:p>
        </w:tc>
      </w:tr>
    </w:tbl>
    <w:p w14:paraId="3AAEEA96" w14:textId="63CD35CF" w:rsidR="00AF3478" w:rsidRPr="00A2531C" w:rsidRDefault="005200E7" w:rsidP="005200E7">
      <w:pPr>
        <w:spacing w:line="240" w:lineRule="auto"/>
        <w:ind w:firstLine="0"/>
        <w:rPr>
          <w:rFonts w:ascii="Arial" w:hAnsi="Arial"/>
          <w:b/>
          <w:sz w:val="20"/>
          <w:szCs w:val="20"/>
        </w:rPr>
      </w:pPr>
      <w:r w:rsidRPr="00A2531C">
        <w:rPr>
          <w:rFonts w:ascii="Arial" w:hAnsi="Arial"/>
          <w:sz w:val="20"/>
          <w:szCs w:val="20"/>
        </w:rPr>
        <w:t xml:space="preserve">Clusters significantly associated with sensitivity to delayed reward magnitude in voxel-based morphometry analysis, thresholded at voxelwise </w:t>
      </w:r>
      <w:r w:rsidRPr="00A2531C">
        <w:rPr>
          <w:rFonts w:ascii="Arial" w:hAnsi="Arial"/>
          <w:i/>
          <w:sz w:val="20"/>
          <w:szCs w:val="20"/>
        </w:rPr>
        <w:t xml:space="preserve">P </w:t>
      </w:r>
      <w:r w:rsidRPr="00A2531C">
        <w:rPr>
          <w:rFonts w:ascii="Arial" w:hAnsi="Arial"/>
          <w:sz w:val="20"/>
          <w:szCs w:val="20"/>
        </w:rPr>
        <w:t>&lt; 0.005 and by cluster size using Monte Carlo simulation running 1,000 permutations.</w:t>
      </w:r>
      <w:r w:rsidR="00AF3478" w:rsidRPr="00A2531C">
        <w:rPr>
          <w:rFonts w:ascii="Arial" w:hAnsi="Arial"/>
          <w:b/>
          <w:sz w:val="20"/>
          <w:szCs w:val="20"/>
        </w:rPr>
        <w:br w:type="page"/>
      </w:r>
    </w:p>
    <w:p w14:paraId="636A52A8" w14:textId="735FABDC" w:rsidR="00AF3478" w:rsidRPr="00A2531C" w:rsidRDefault="003E2310" w:rsidP="00630496">
      <w:pPr>
        <w:pStyle w:val="Heading3"/>
      </w:pPr>
      <w:r w:rsidRPr="00A2531C">
        <w:lastRenderedPageBreak/>
        <w:t xml:space="preserve">Supplementary </w:t>
      </w:r>
      <w:r w:rsidR="00AF3478" w:rsidRPr="00A2531C">
        <w:t xml:space="preserve">Table </w:t>
      </w:r>
      <w:r w:rsidR="00EE1FE0" w:rsidRPr="00A2531C">
        <w:t>5</w:t>
      </w:r>
    </w:p>
    <w:tbl>
      <w:tblPr>
        <w:tblStyle w:val="TableGrid7"/>
        <w:tblW w:w="5000" w:type="pct"/>
        <w:tblLook w:val="04A0" w:firstRow="1" w:lastRow="0" w:firstColumn="1" w:lastColumn="0" w:noHBand="0" w:noVBand="1"/>
      </w:tblPr>
      <w:tblGrid>
        <w:gridCol w:w="2973"/>
        <w:gridCol w:w="2130"/>
        <w:gridCol w:w="2130"/>
        <w:gridCol w:w="2127"/>
      </w:tblGrid>
      <w:tr w:rsidR="00AF3478" w:rsidRPr="00A2531C" w14:paraId="671F4B7E" w14:textId="77777777" w:rsidTr="00630496">
        <w:trPr>
          <w:trHeight w:val="602"/>
        </w:trPr>
        <w:tc>
          <w:tcPr>
            <w:tcW w:w="1588" w:type="pct"/>
            <w:tcBorders>
              <w:top w:val="single" w:sz="12" w:space="0" w:color="auto"/>
              <w:left w:val="nil"/>
              <w:bottom w:val="single" w:sz="12" w:space="0" w:color="auto"/>
              <w:right w:val="nil"/>
            </w:tcBorders>
            <w:vAlign w:val="bottom"/>
          </w:tcPr>
          <w:p w14:paraId="00F1F2E4" w14:textId="77777777" w:rsidR="00AF3478" w:rsidRPr="00A2531C" w:rsidRDefault="00AF3478" w:rsidP="00F8793C">
            <w:pPr>
              <w:spacing w:line="240" w:lineRule="auto"/>
              <w:ind w:firstLine="0"/>
              <w:jc w:val="left"/>
              <w:rPr>
                <w:rFonts w:ascii="Helvetica" w:hAnsi="Helvetica" w:cs="Helvetica"/>
                <w:b/>
                <w:sz w:val="20"/>
                <w:szCs w:val="20"/>
              </w:rPr>
            </w:pPr>
            <w:bookmarkStart w:id="9" w:name="_Hlk480997515"/>
          </w:p>
        </w:tc>
        <w:tc>
          <w:tcPr>
            <w:tcW w:w="1138" w:type="pct"/>
            <w:tcBorders>
              <w:top w:val="single" w:sz="12" w:space="0" w:color="auto"/>
              <w:left w:val="nil"/>
              <w:bottom w:val="single" w:sz="12" w:space="0" w:color="auto"/>
              <w:right w:val="nil"/>
            </w:tcBorders>
            <w:vAlign w:val="bottom"/>
            <w:hideMark/>
          </w:tcPr>
          <w:p w14:paraId="5CFFD1F8"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Baseline Impulsivity</w:t>
            </w:r>
          </w:p>
        </w:tc>
        <w:tc>
          <w:tcPr>
            <w:tcW w:w="1138" w:type="pct"/>
            <w:tcBorders>
              <w:top w:val="single" w:sz="12" w:space="0" w:color="auto"/>
              <w:left w:val="nil"/>
              <w:bottom w:val="single" w:sz="12" w:space="0" w:color="auto"/>
              <w:right w:val="nil"/>
            </w:tcBorders>
            <w:vAlign w:val="bottom"/>
            <w:hideMark/>
          </w:tcPr>
          <w:p w14:paraId="5D26F953"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Delayed Reward Magnitude</w:t>
            </w:r>
          </w:p>
        </w:tc>
        <w:tc>
          <w:tcPr>
            <w:tcW w:w="1137" w:type="pct"/>
            <w:tcBorders>
              <w:top w:val="single" w:sz="12" w:space="0" w:color="auto"/>
              <w:left w:val="nil"/>
              <w:bottom w:val="single" w:sz="12" w:space="0" w:color="auto"/>
              <w:right w:val="nil"/>
            </w:tcBorders>
            <w:vAlign w:val="bottom"/>
            <w:hideMark/>
          </w:tcPr>
          <w:p w14:paraId="3B37CF7A"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Delay Length</w:t>
            </w:r>
          </w:p>
        </w:tc>
        <w:bookmarkEnd w:id="9"/>
      </w:tr>
      <w:tr w:rsidR="00AF3478" w:rsidRPr="00A2531C" w14:paraId="273E3108" w14:textId="77777777" w:rsidTr="00630496">
        <w:tc>
          <w:tcPr>
            <w:tcW w:w="1588" w:type="pct"/>
            <w:tcBorders>
              <w:top w:val="single" w:sz="12" w:space="0" w:color="auto"/>
              <w:left w:val="nil"/>
              <w:bottom w:val="nil"/>
              <w:right w:val="nil"/>
            </w:tcBorders>
            <w:vAlign w:val="center"/>
            <w:hideMark/>
          </w:tcPr>
          <w:p w14:paraId="36A00840" w14:textId="77777777" w:rsidR="00AF3478" w:rsidRPr="00A2531C" w:rsidRDefault="00AF3478" w:rsidP="00F8793C">
            <w:pPr>
              <w:spacing w:line="240" w:lineRule="auto"/>
              <w:ind w:firstLine="0"/>
              <w:jc w:val="left"/>
              <w:rPr>
                <w:rFonts w:ascii="Helvetica" w:hAnsi="Helvetica" w:cs="Helvetica"/>
                <w:b/>
                <w:sz w:val="20"/>
                <w:szCs w:val="20"/>
              </w:rPr>
            </w:pPr>
            <w:bookmarkStart w:id="10" w:name="_Hlk489803304"/>
            <w:r w:rsidRPr="00A2531C">
              <w:rPr>
                <w:rFonts w:ascii="Helvetica" w:hAnsi="Helvetica" w:cs="Helvetica"/>
                <w:b/>
                <w:sz w:val="20"/>
                <w:szCs w:val="20"/>
              </w:rPr>
              <w:t>Percent Penalty</w:t>
            </w:r>
          </w:p>
        </w:tc>
        <w:tc>
          <w:tcPr>
            <w:tcW w:w="1138" w:type="pct"/>
            <w:tcBorders>
              <w:top w:val="single" w:sz="12" w:space="0" w:color="auto"/>
              <w:left w:val="nil"/>
              <w:bottom w:val="nil"/>
              <w:right w:val="nil"/>
            </w:tcBorders>
            <w:vAlign w:val="center"/>
            <w:hideMark/>
          </w:tcPr>
          <w:p w14:paraId="3469532C" w14:textId="4955F9F8" w:rsidR="00AF3478" w:rsidRPr="00A2531C" w:rsidRDefault="00AF3478" w:rsidP="00362400">
            <w:pPr>
              <w:tabs>
                <w:tab w:val="decimal" w:pos="790"/>
              </w:tabs>
              <w:spacing w:line="240" w:lineRule="auto"/>
              <w:ind w:firstLine="0"/>
              <w:jc w:val="left"/>
              <w:rPr>
                <w:rFonts w:ascii="Helvetica" w:hAnsi="Helvetica" w:cs="Helvetica"/>
                <w:sz w:val="20"/>
                <w:szCs w:val="20"/>
              </w:rPr>
            </w:pPr>
            <w:r w:rsidRPr="00A2531C">
              <w:rPr>
                <w:rFonts w:ascii="Helvetica" w:hAnsi="Helvetica" w:cs="Helvetica"/>
                <w:sz w:val="20"/>
                <w:szCs w:val="20"/>
              </w:rPr>
              <w:t>0.18</w:t>
            </w:r>
            <w:r w:rsidR="00064DCD" w:rsidRPr="00A2531C">
              <w:rPr>
                <w:rFonts w:ascii="Helvetica" w:hAnsi="Helvetica" w:cs="Helvetica"/>
                <w:sz w:val="20"/>
                <w:szCs w:val="20"/>
              </w:rPr>
              <w:t xml:space="preserve"> (0.26)</w:t>
            </w:r>
          </w:p>
        </w:tc>
        <w:tc>
          <w:tcPr>
            <w:tcW w:w="1138" w:type="pct"/>
            <w:tcBorders>
              <w:top w:val="single" w:sz="12" w:space="0" w:color="auto"/>
              <w:left w:val="nil"/>
              <w:bottom w:val="nil"/>
              <w:right w:val="nil"/>
            </w:tcBorders>
            <w:vAlign w:val="center"/>
            <w:hideMark/>
          </w:tcPr>
          <w:p w14:paraId="47A8833E" w14:textId="49F36946" w:rsidR="00AF3478" w:rsidRPr="00A2531C" w:rsidRDefault="00AF3478" w:rsidP="00BE2721">
            <w:pPr>
              <w:tabs>
                <w:tab w:val="decimal" w:pos="792"/>
              </w:tabs>
              <w:spacing w:line="240" w:lineRule="auto"/>
              <w:ind w:firstLine="0"/>
              <w:jc w:val="left"/>
              <w:rPr>
                <w:rFonts w:ascii="Helvetica" w:hAnsi="Helvetica" w:cs="Helvetica"/>
                <w:sz w:val="20"/>
                <w:szCs w:val="20"/>
              </w:rPr>
            </w:pPr>
            <w:r w:rsidRPr="00A2531C">
              <w:rPr>
                <w:rFonts w:ascii="Helvetica" w:hAnsi="Helvetica" w:cs="Helvetica"/>
                <w:sz w:val="20"/>
                <w:szCs w:val="20"/>
              </w:rPr>
              <w:t>0.89</w:t>
            </w:r>
            <w:r w:rsidR="00064DCD" w:rsidRPr="00A2531C">
              <w:rPr>
                <w:rFonts w:ascii="Helvetica" w:hAnsi="Helvetica" w:cs="Helvetica"/>
                <w:sz w:val="20"/>
                <w:szCs w:val="20"/>
              </w:rPr>
              <w:t xml:space="preserve"> (&lt; 0.001)</w:t>
            </w:r>
          </w:p>
        </w:tc>
        <w:tc>
          <w:tcPr>
            <w:tcW w:w="1137" w:type="pct"/>
            <w:tcBorders>
              <w:top w:val="single" w:sz="12" w:space="0" w:color="auto"/>
              <w:left w:val="nil"/>
              <w:bottom w:val="nil"/>
              <w:right w:val="nil"/>
            </w:tcBorders>
            <w:vAlign w:val="center"/>
            <w:hideMark/>
          </w:tcPr>
          <w:p w14:paraId="26BFCD92" w14:textId="04B1E406" w:rsidR="00AF3478" w:rsidRPr="00A2531C" w:rsidRDefault="00AF3478" w:rsidP="00BE2721">
            <w:pPr>
              <w:tabs>
                <w:tab w:val="decimal" w:pos="792"/>
              </w:tabs>
              <w:spacing w:line="240" w:lineRule="auto"/>
              <w:ind w:firstLine="0"/>
              <w:jc w:val="left"/>
              <w:rPr>
                <w:rFonts w:ascii="Helvetica" w:hAnsi="Helvetica" w:cs="Helvetica"/>
                <w:sz w:val="20"/>
                <w:szCs w:val="20"/>
              </w:rPr>
            </w:pPr>
            <w:r w:rsidRPr="00A2531C">
              <w:rPr>
                <w:rFonts w:ascii="Helvetica" w:hAnsi="Helvetica" w:cs="Helvetica"/>
                <w:sz w:val="20"/>
                <w:szCs w:val="20"/>
              </w:rPr>
              <w:t>-0.32</w:t>
            </w:r>
            <w:r w:rsidR="00064DCD" w:rsidRPr="00A2531C">
              <w:rPr>
                <w:rFonts w:ascii="Helvetica" w:hAnsi="Helvetica" w:cs="Helvetica"/>
                <w:sz w:val="20"/>
                <w:szCs w:val="20"/>
              </w:rPr>
              <w:t xml:space="preserve"> (0.002)</w:t>
            </w:r>
          </w:p>
        </w:tc>
      </w:tr>
      <w:tr w:rsidR="00AF3478" w:rsidRPr="00A2531C" w14:paraId="04CB49DD" w14:textId="77777777" w:rsidTr="00630496">
        <w:tc>
          <w:tcPr>
            <w:tcW w:w="1588" w:type="pct"/>
            <w:tcBorders>
              <w:top w:val="nil"/>
              <w:left w:val="nil"/>
              <w:bottom w:val="nil"/>
              <w:right w:val="nil"/>
            </w:tcBorders>
            <w:vAlign w:val="center"/>
            <w:hideMark/>
          </w:tcPr>
          <w:p w14:paraId="17EBD554"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Delay Length</w:t>
            </w:r>
          </w:p>
        </w:tc>
        <w:tc>
          <w:tcPr>
            <w:tcW w:w="1138" w:type="pct"/>
            <w:tcBorders>
              <w:top w:val="nil"/>
              <w:left w:val="nil"/>
              <w:bottom w:val="nil"/>
              <w:right w:val="nil"/>
            </w:tcBorders>
            <w:vAlign w:val="center"/>
            <w:hideMark/>
          </w:tcPr>
          <w:p w14:paraId="4D63ADB0" w14:textId="283396A2" w:rsidR="00AF3478" w:rsidRPr="00A2531C" w:rsidRDefault="00AF3478" w:rsidP="00362400">
            <w:pPr>
              <w:tabs>
                <w:tab w:val="decimal" w:pos="790"/>
              </w:tabs>
              <w:spacing w:line="240" w:lineRule="auto"/>
              <w:ind w:firstLine="0"/>
              <w:jc w:val="left"/>
              <w:rPr>
                <w:rFonts w:ascii="Helvetica" w:hAnsi="Helvetica" w:cs="Helvetica"/>
                <w:sz w:val="20"/>
                <w:szCs w:val="20"/>
              </w:rPr>
            </w:pPr>
            <w:r w:rsidRPr="00A2531C">
              <w:rPr>
                <w:rFonts w:ascii="Helvetica" w:hAnsi="Helvetica" w:cs="Helvetica"/>
                <w:sz w:val="20"/>
                <w:szCs w:val="20"/>
              </w:rPr>
              <w:t>0.62</w:t>
            </w:r>
            <w:r w:rsidR="00064DCD" w:rsidRPr="00A2531C">
              <w:rPr>
                <w:rFonts w:ascii="Helvetica" w:hAnsi="Helvetica" w:cs="Helvetica"/>
                <w:sz w:val="20"/>
                <w:szCs w:val="20"/>
              </w:rPr>
              <w:t xml:space="preserve"> (&lt; 0.001)</w:t>
            </w:r>
          </w:p>
        </w:tc>
        <w:tc>
          <w:tcPr>
            <w:tcW w:w="1138" w:type="pct"/>
            <w:tcBorders>
              <w:top w:val="nil"/>
              <w:left w:val="nil"/>
              <w:bottom w:val="nil"/>
              <w:right w:val="nil"/>
            </w:tcBorders>
            <w:vAlign w:val="center"/>
            <w:hideMark/>
          </w:tcPr>
          <w:p w14:paraId="040B1F4B" w14:textId="3BBCD33B" w:rsidR="00AF3478" w:rsidRPr="00A2531C" w:rsidRDefault="00AF3478" w:rsidP="00BE2721">
            <w:pPr>
              <w:tabs>
                <w:tab w:val="decimal" w:pos="792"/>
              </w:tabs>
              <w:spacing w:line="240" w:lineRule="auto"/>
              <w:ind w:firstLine="0"/>
              <w:jc w:val="left"/>
              <w:rPr>
                <w:rFonts w:ascii="Helvetica" w:hAnsi="Helvetica" w:cs="Helvetica"/>
                <w:sz w:val="20"/>
                <w:szCs w:val="20"/>
              </w:rPr>
            </w:pPr>
            <w:r w:rsidRPr="00A2531C">
              <w:rPr>
                <w:rFonts w:ascii="Helvetica" w:hAnsi="Helvetica" w:cs="Helvetica"/>
                <w:sz w:val="20"/>
                <w:szCs w:val="20"/>
              </w:rPr>
              <w:t>-0.27</w:t>
            </w:r>
            <w:r w:rsidR="00064DCD" w:rsidRPr="00A2531C">
              <w:rPr>
                <w:rFonts w:ascii="Helvetica" w:hAnsi="Helvetica" w:cs="Helvetica"/>
                <w:sz w:val="20"/>
                <w:szCs w:val="20"/>
              </w:rPr>
              <w:t xml:space="preserve"> (0.02)</w:t>
            </w:r>
          </w:p>
        </w:tc>
        <w:tc>
          <w:tcPr>
            <w:tcW w:w="1137" w:type="pct"/>
            <w:tcBorders>
              <w:top w:val="nil"/>
              <w:left w:val="nil"/>
              <w:bottom w:val="nil"/>
              <w:right w:val="nil"/>
            </w:tcBorders>
            <w:vAlign w:val="center"/>
          </w:tcPr>
          <w:p w14:paraId="39BC385E" w14:textId="77777777" w:rsidR="00AF3478" w:rsidRPr="00A2531C" w:rsidRDefault="00AF3478" w:rsidP="00BE2721">
            <w:pPr>
              <w:tabs>
                <w:tab w:val="decimal" w:pos="792"/>
              </w:tabs>
              <w:spacing w:line="240" w:lineRule="auto"/>
              <w:ind w:firstLine="0"/>
              <w:jc w:val="left"/>
              <w:rPr>
                <w:rFonts w:ascii="Helvetica" w:hAnsi="Helvetica" w:cs="Helvetica"/>
                <w:sz w:val="20"/>
                <w:szCs w:val="20"/>
              </w:rPr>
            </w:pPr>
          </w:p>
        </w:tc>
      </w:tr>
      <w:tr w:rsidR="00AF3478" w:rsidRPr="00A2531C" w14:paraId="535DEEE3" w14:textId="77777777" w:rsidTr="00630496">
        <w:trPr>
          <w:trHeight w:val="64"/>
        </w:trPr>
        <w:tc>
          <w:tcPr>
            <w:tcW w:w="1588" w:type="pct"/>
            <w:tcBorders>
              <w:top w:val="nil"/>
              <w:left w:val="nil"/>
              <w:bottom w:val="single" w:sz="12" w:space="0" w:color="auto"/>
              <w:right w:val="nil"/>
            </w:tcBorders>
            <w:vAlign w:val="center"/>
            <w:hideMark/>
          </w:tcPr>
          <w:p w14:paraId="05DD635A"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Delayed Reward Magnitude</w:t>
            </w:r>
          </w:p>
        </w:tc>
        <w:tc>
          <w:tcPr>
            <w:tcW w:w="1138" w:type="pct"/>
            <w:tcBorders>
              <w:top w:val="nil"/>
              <w:left w:val="nil"/>
              <w:bottom w:val="single" w:sz="12" w:space="0" w:color="auto"/>
              <w:right w:val="nil"/>
            </w:tcBorders>
            <w:vAlign w:val="center"/>
            <w:hideMark/>
          </w:tcPr>
          <w:p w14:paraId="193932CA" w14:textId="050B675D" w:rsidR="00AF3478" w:rsidRPr="00A2531C" w:rsidRDefault="00AF3478" w:rsidP="00362400">
            <w:pPr>
              <w:tabs>
                <w:tab w:val="decimal" w:pos="790"/>
              </w:tabs>
              <w:spacing w:line="240" w:lineRule="auto"/>
              <w:ind w:firstLine="0"/>
              <w:jc w:val="left"/>
              <w:rPr>
                <w:rFonts w:ascii="Helvetica" w:hAnsi="Helvetica" w:cs="Helvetica"/>
                <w:sz w:val="20"/>
                <w:szCs w:val="20"/>
              </w:rPr>
            </w:pPr>
            <w:r w:rsidRPr="00A2531C">
              <w:rPr>
                <w:rFonts w:ascii="Helvetica" w:hAnsi="Helvetica" w:cs="Helvetica"/>
                <w:sz w:val="20"/>
                <w:szCs w:val="20"/>
              </w:rPr>
              <w:t>0.2</w:t>
            </w:r>
            <w:r w:rsidR="00064DCD" w:rsidRPr="00A2531C">
              <w:rPr>
                <w:rFonts w:ascii="Helvetica" w:hAnsi="Helvetica" w:cs="Helvetica"/>
                <w:sz w:val="20"/>
                <w:szCs w:val="20"/>
              </w:rPr>
              <w:t>6 (0.02)</w:t>
            </w:r>
          </w:p>
        </w:tc>
        <w:tc>
          <w:tcPr>
            <w:tcW w:w="1138" w:type="pct"/>
            <w:tcBorders>
              <w:top w:val="nil"/>
              <w:left w:val="nil"/>
              <w:bottom w:val="single" w:sz="12" w:space="0" w:color="auto"/>
              <w:right w:val="nil"/>
            </w:tcBorders>
            <w:vAlign w:val="center"/>
          </w:tcPr>
          <w:p w14:paraId="425E209C" w14:textId="77777777" w:rsidR="00AF3478" w:rsidRPr="00A2531C" w:rsidRDefault="00AF3478" w:rsidP="00BE2721">
            <w:pPr>
              <w:tabs>
                <w:tab w:val="decimal" w:pos="792"/>
              </w:tabs>
              <w:spacing w:line="240" w:lineRule="auto"/>
              <w:ind w:firstLine="0"/>
              <w:jc w:val="left"/>
              <w:rPr>
                <w:rFonts w:ascii="Helvetica" w:hAnsi="Helvetica" w:cs="Helvetica"/>
                <w:sz w:val="20"/>
                <w:szCs w:val="20"/>
              </w:rPr>
            </w:pPr>
          </w:p>
        </w:tc>
        <w:tc>
          <w:tcPr>
            <w:tcW w:w="1137" w:type="pct"/>
            <w:tcBorders>
              <w:top w:val="nil"/>
              <w:left w:val="nil"/>
              <w:bottom w:val="single" w:sz="12" w:space="0" w:color="auto"/>
              <w:right w:val="nil"/>
            </w:tcBorders>
            <w:vAlign w:val="center"/>
          </w:tcPr>
          <w:p w14:paraId="3015E77A" w14:textId="77777777" w:rsidR="00AF3478" w:rsidRPr="00A2531C" w:rsidRDefault="00AF3478" w:rsidP="00BE2721">
            <w:pPr>
              <w:tabs>
                <w:tab w:val="decimal" w:pos="792"/>
              </w:tabs>
              <w:spacing w:line="240" w:lineRule="auto"/>
              <w:ind w:firstLine="0"/>
              <w:jc w:val="left"/>
              <w:rPr>
                <w:rFonts w:ascii="Helvetica" w:hAnsi="Helvetica" w:cs="Helvetica"/>
                <w:sz w:val="20"/>
                <w:szCs w:val="20"/>
              </w:rPr>
            </w:pPr>
          </w:p>
        </w:tc>
      </w:tr>
    </w:tbl>
    <w:bookmarkEnd w:id="10"/>
    <w:p w14:paraId="55A263D0" w14:textId="438FF4E9" w:rsidR="00AF3478" w:rsidRPr="00A2531C" w:rsidRDefault="00630496" w:rsidP="00630496">
      <w:pPr>
        <w:spacing w:line="240" w:lineRule="auto"/>
        <w:ind w:firstLine="0"/>
        <w:rPr>
          <w:rFonts w:ascii="Arial" w:hAnsi="Arial"/>
          <w:sz w:val="20"/>
          <w:szCs w:val="20"/>
        </w:rPr>
      </w:pPr>
      <w:r w:rsidRPr="00A2531C">
        <w:rPr>
          <w:rFonts w:ascii="Arial" w:hAnsi="Arial"/>
          <w:sz w:val="20"/>
          <w:szCs w:val="20"/>
        </w:rPr>
        <w:t xml:space="preserve">Correlations between </w:t>
      </w:r>
      <w:r w:rsidRPr="00A2531C">
        <w:rPr>
          <w:rFonts w:ascii="Arial" w:hAnsi="Arial"/>
          <w:noProof/>
          <w:sz w:val="20"/>
          <w:szCs w:val="20"/>
        </w:rPr>
        <w:t>behavioral</w:t>
      </w:r>
      <w:r w:rsidRPr="00A2531C">
        <w:rPr>
          <w:rFonts w:ascii="Arial" w:hAnsi="Arial"/>
          <w:sz w:val="20"/>
          <w:szCs w:val="20"/>
        </w:rPr>
        <w:t xml:space="preserve"> model estimates in all 122 subjects. All values shown </w:t>
      </w:r>
      <w:r w:rsidRPr="00A2531C">
        <w:rPr>
          <w:rFonts w:ascii="Arial" w:hAnsi="Arial"/>
          <w:noProof/>
          <w:sz w:val="20"/>
          <w:szCs w:val="20"/>
        </w:rPr>
        <w:t>are</w:t>
      </w:r>
      <w:r w:rsidRPr="00A2531C">
        <w:rPr>
          <w:rFonts w:ascii="Arial" w:hAnsi="Arial"/>
          <w:sz w:val="20"/>
          <w:szCs w:val="20"/>
        </w:rPr>
        <w:t xml:space="preserve"> Pearson correlation coefficient r (</w:t>
      </w:r>
      <w:r w:rsidRPr="00A2531C">
        <w:rPr>
          <w:rFonts w:ascii="Arial" w:hAnsi="Arial"/>
          <w:i/>
          <w:sz w:val="20"/>
          <w:szCs w:val="20"/>
        </w:rPr>
        <w:t>P</w:t>
      </w:r>
      <w:r w:rsidRPr="00A2531C">
        <w:rPr>
          <w:rFonts w:ascii="Arial" w:hAnsi="Arial"/>
          <w:sz w:val="20"/>
          <w:szCs w:val="20"/>
        </w:rPr>
        <w:t xml:space="preserve"> value with Bonferroni correction for six comparisons).</w:t>
      </w:r>
    </w:p>
    <w:p w14:paraId="04B35A1A" w14:textId="1CDE0422" w:rsidR="00630496" w:rsidRPr="00A2531C" w:rsidRDefault="00630496" w:rsidP="00630496">
      <w:pPr>
        <w:suppressLineNumbers/>
        <w:spacing w:line="240" w:lineRule="auto"/>
        <w:ind w:firstLine="0"/>
        <w:rPr>
          <w:rFonts w:ascii="Arial" w:hAnsi="Arial"/>
          <w:sz w:val="20"/>
          <w:szCs w:val="20"/>
        </w:rPr>
      </w:pPr>
    </w:p>
    <w:p w14:paraId="0C515E1A" w14:textId="77777777" w:rsidR="00630496" w:rsidRPr="00A2531C" w:rsidRDefault="00630496" w:rsidP="00630496">
      <w:pPr>
        <w:suppressLineNumbers/>
        <w:spacing w:line="240" w:lineRule="auto"/>
        <w:ind w:firstLine="0"/>
        <w:rPr>
          <w:rFonts w:ascii="Arial" w:hAnsi="Arial"/>
          <w:sz w:val="20"/>
          <w:szCs w:val="20"/>
        </w:rPr>
      </w:pPr>
    </w:p>
    <w:p w14:paraId="51DC0B3D" w14:textId="1A904AC2" w:rsidR="00AF3478" w:rsidRPr="00A2531C" w:rsidRDefault="003E2310" w:rsidP="00630496">
      <w:pPr>
        <w:pStyle w:val="Heading3"/>
      </w:pPr>
      <w:r w:rsidRPr="00A2531C">
        <w:t xml:space="preserve">Supplementary </w:t>
      </w:r>
      <w:r w:rsidR="00AF3478" w:rsidRPr="00A2531C">
        <w:t xml:space="preserve">Table </w:t>
      </w:r>
      <w:r w:rsidR="00EE1FE0" w:rsidRPr="00A2531C">
        <w:t>6</w:t>
      </w:r>
    </w:p>
    <w:tbl>
      <w:tblPr>
        <w:tblStyle w:val="TableGrid7"/>
        <w:tblW w:w="5000" w:type="pct"/>
        <w:tblLook w:val="04A0" w:firstRow="1" w:lastRow="0" w:firstColumn="1" w:lastColumn="0" w:noHBand="0" w:noVBand="1"/>
      </w:tblPr>
      <w:tblGrid>
        <w:gridCol w:w="2973"/>
        <w:gridCol w:w="2130"/>
        <w:gridCol w:w="2130"/>
        <w:gridCol w:w="2127"/>
      </w:tblGrid>
      <w:tr w:rsidR="00AF3478" w:rsidRPr="00A2531C" w14:paraId="69334005" w14:textId="77777777" w:rsidTr="00630496">
        <w:trPr>
          <w:trHeight w:val="602"/>
        </w:trPr>
        <w:tc>
          <w:tcPr>
            <w:tcW w:w="1588" w:type="pct"/>
            <w:tcBorders>
              <w:top w:val="single" w:sz="12" w:space="0" w:color="auto"/>
              <w:left w:val="nil"/>
              <w:bottom w:val="single" w:sz="12" w:space="0" w:color="auto"/>
              <w:right w:val="nil"/>
            </w:tcBorders>
            <w:vAlign w:val="bottom"/>
          </w:tcPr>
          <w:p w14:paraId="01A7F37D" w14:textId="77777777" w:rsidR="00AF3478" w:rsidRPr="00A2531C" w:rsidRDefault="00AF3478" w:rsidP="00F8793C">
            <w:pPr>
              <w:spacing w:line="240" w:lineRule="auto"/>
              <w:ind w:firstLine="0"/>
              <w:jc w:val="left"/>
              <w:rPr>
                <w:rFonts w:ascii="Helvetica" w:hAnsi="Helvetica" w:cs="Helvetica"/>
                <w:b/>
                <w:sz w:val="20"/>
                <w:szCs w:val="20"/>
              </w:rPr>
            </w:pPr>
          </w:p>
        </w:tc>
        <w:tc>
          <w:tcPr>
            <w:tcW w:w="1138" w:type="pct"/>
            <w:tcBorders>
              <w:top w:val="single" w:sz="12" w:space="0" w:color="auto"/>
              <w:left w:val="nil"/>
              <w:bottom w:val="single" w:sz="12" w:space="0" w:color="auto"/>
              <w:right w:val="nil"/>
            </w:tcBorders>
            <w:vAlign w:val="bottom"/>
            <w:hideMark/>
          </w:tcPr>
          <w:p w14:paraId="2334AB19"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Baseline Impulsivity</w:t>
            </w:r>
          </w:p>
        </w:tc>
        <w:tc>
          <w:tcPr>
            <w:tcW w:w="1138" w:type="pct"/>
            <w:tcBorders>
              <w:top w:val="single" w:sz="12" w:space="0" w:color="auto"/>
              <w:left w:val="nil"/>
              <w:bottom w:val="single" w:sz="12" w:space="0" w:color="auto"/>
              <w:right w:val="nil"/>
            </w:tcBorders>
            <w:vAlign w:val="bottom"/>
            <w:hideMark/>
          </w:tcPr>
          <w:p w14:paraId="3694A9C3"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Delayed Reward Magnitude</w:t>
            </w:r>
          </w:p>
        </w:tc>
        <w:tc>
          <w:tcPr>
            <w:tcW w:w="1137" w:type="pct"/>
            <w:tcBorders>
              <w:top w:val="single" w:sz="12" w:space="0" w:color="auto"/>
              <w:left w:val="nil"/>
              <w:bottom w:val="single" w:sz="12" w:space="0" w:color="auto"/>
              <w:right w:val="nil"/>
            </w:tcBorders>
            <w:vAlign w:val="bottom"/>
            <w:hideMark/>
          </w:tcPr>
          <w:p w14:paraId="00416E5B"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Delay Length</w:t>
            </w:r>
          </w:p>
        </w:tc>
      </w:tr>
      <w:tr w:rsidR="00AF3478" w:rsidRPr="00A2531C" w14:paraId="573FC12C" w14:textId="77777777" w:rsidTr="00630496">
        <w:tc>
          <w:tcPr>
            <w:tcW w:w="1588" w:type="pct"/>
            <w:tcBorders>
              <w:top w:val="single" w:sz="12" w:space="0" w:color="auto"/>
              <w:left w:val="nil"/>
              <w:bottom w:val="nil"/>
              <w:right w:val="nil"/>
            </w:tcBorders>
            <w:vAlign w:val="center"/>
            <w:hideMark/>
          </w:tcPr>
          <w:p w14:paraId="6E2BEB0A"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Percent Penalty</w:t>
            </w:r>
          </w:p>
        </w:tc>
        <w:tc>
          <w:tcPr>
            <w:tcW w:w="1138" w:type="pct"/>
            <w:tcBorders>
              <w:top w:val="single" w:sz="12" w:space="0" w:color="auto"/>
              <w:left w:val="nil"/>
              <w:bottom w:val="nil"/>
              <w:right w:val="nil"/>
            </w:tcBorders>
            <w:vAlign w:val="center"/>
            <w:hideMark/>
          </w:tcPr>
          <w:p w14:paraId="25E4C416" w14:textId="30F28CBE" w:rsidR="00AF3478" w:rsidRPr="00A2531C" w:rsidRDefault="00AF3478" w:rsidP="00362400">
            <w:pPr>
              <w:tabs>
                <w:tab w:val="decimal" w:pos="792"/>
              </w:tabs>
              <w:spacing w:line="240" w:lineRule="auto"/>
              <w:ind w:firstLine="0"/>
              <w:jc w:val="left"/>
              <w:rPr>
                <w:rFonts w:ascii="Helvetica" w:hAnsi="Helvetica" w:cs="Helvetica"/>
                <w:sz w:val="20"/>
                <w:szCs w:val="20"/>
              </w:rPr>
            </w:pPr>
            <w:r w:rsidRPr="00A2531C">
              <w:rPr>
                <w:rFonts w:ascii="Helvetica" w:hAnsi="Helvetica" w:cs="Helvetica"/>
                <w:sz w:val="20"/>
                <w:szCs w:val="20"/>
              </w:rPr>
              <w:t>0.08</w:t>
            </w:r>
            <w:r w:rsidR="00064DCD" w:rsidRPr="00A2531C">
              <w:rPr>
                <w:rFonts w:ascii="Helvetica" w:hAnsi="Helvetica" w:cs="Helvetica"/>
                <w:sz w:val="20"/>
                <w:szCs w:val="20"/>
              </w:rPr>
              <w:t xml:space="preserve"> (1.00)</w:t>
            </w:r>
          </w:p>
        </w:tc>
        <w:tc>
          <w:tcPr>
            <w:tcW w:w="1138" w:type="pct"/>
            <w:tcBorders>
              <w:top w:val="single" w:sz="12" w:space="0" w:color="auto"/>
              <w:left w:val="nil"/>
              <w:bottom w:val="nil"/>
              <w:right w:val="nil"/>
            </w:tcBorders>
            <w:vAlign w:val="center"/>
            <w:hideMark/>
          </w:tcPr>
          <w:p w14:paraId="544357BB" w14:textId="4AA58B89" w:rsidR="00AF3478" w:rsidRPr="00A2531C" w:rsidRDefault="00AF3478" w:rsidP="00BE2721">
            <w:pPr>
              <w:tabs>
                <w:tab w:val="decimal" w:pos="792"/>
              </w:tabs>
              <w:spacing w:line="240" w:lineRule="auto"/>
              <w:ind w:firstLine="0"/>
              <w:jc w:val="left"/>
              <w:rPr>
                <w:rFonts w:ascii="Helvetica" w:hAnsi="Helvetica" w:cs="Helvetica"/>
                <w:sz w:val="20"/>
                <w:szCs w:val="20"/>
              </w:rPr>
            </w:pPr>
            <w:r w:rsidRPr="00A2531C">
              <w:rPr>
                <w:rFonts w:ascii="Helvetica" w:hAnsi="Helvetica" w:cs="Helvetica"/>
                <w:sz w:val="20"/>
                <w:szCs w:val="20"/>
              </w:rPr>
              <w:t>0.8</w:t>
            </w:r>
            <w:r w:rsidR="00064DCD" w:rsidRPr="00A2531C">
              <w:rPr>
                <w:rFonts w:ascii="Helvetica" w:hAnsi="Helvetica" w:cs="Helvetica"/>
                <w:sz w:val="20"/>
                <w:szCs w:val="20"/>
              </w:rPr>
              <w:t>2 (&lt; 0.001)</w:t>
            </w:r>
          </w:p>
        </w:tc>
        <w:tc>
          <w:tcPr>
            <w:tcW w:w="1137" w:type="pct"/>
            <w:tcBorders>
              <w:top w:val="single" w:sz="12" w:space="0" w:color="auto"/>
              <w:left w:val="nil"/>
              <w:bottom w:val="nil"/>
              <w:right w:val="nil"/>
            </w:tcBorders>
            <w:vAlign w:val="center"/>
            <w:hideMark/>
          </w:tcPr>
          <w:p w14:paraId="368995AC" w14:textId="2208C5DE" w:rsidR="00AF3478" w:rsidRPr="00A2531C" w:rsidRDefault="00AF3478" w:rsidP="00BE2721">
            <w:pPr>
              <w:tabs>
                <w:tab w:val="decimal" w:pos="720"/>
              </w:tabs>
              <w:spacing w:line="240" w:lineRule="auto"/>
              <w:ind w:firstLine="0"/>
              <w:jc w:val="left"/>
              <w:rPr>
                <w:rFonts w:ascii="Helvetica" w:hAnsi="Helvetica" w:cs="Helvetica"/>
                <w:sz w:val="20"/>
                <w:szCs w:val="20"/>
              </w:rPr>
            </w:pPr>
            <w:r w:rsidRPr="00A2531C">
              <w:rPr>
                <w:rFonts w:ascii="Helvetica" w:hAnsi="Helvetica" w:cs="Helvetica"/>
                <w:sz w:val="20"/>
                <w:szCs w:val="20"/>
              </w:rPr>
              <w:t>-0.12</w:t>
            </w:r>
            <w:r w:rsidR="00064DCD" w:rsidRPr="00A2531C">
              <w:rPr>
                <w:rFonts w:ascii="Helvetica" w:hAnsi="Helvetica" w:cs="Helvetica"/>
                <w:sz w:val="20"/>
                <w:szCs w:val="20"/>
              </w:rPr>
              <w:t xml:space="preserve"> (1.00)</w:t>
            </w:r>
          </w:p>
        </w:tc>
      </w:tr>
      <w:tr w:rsidR="00AF3478" w:rsidRPr="00A2531C" w14:paraId="5DF85D08" w14:textId="77777777" w:rsidTr="00630496">
        <w:tc>
          <w:tcPr>
            <w:tcW w:w="1588" w:type="pct"/>
            <w:tcBorders>
              <w:top w:val="nil"/>
              <w:left w:val="nil"/>
              <w:bottom w:val="nil"/>
              <w:right w:val="nil"/>
            </w:tcBorders>
            <w:vAlign w:val="center"/>
            <w:hideMark/>
          </w:tcPr>
          <w:p w14:paraId="43E29F15"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Delay Length</w:t>
            </w:r>
          </w:p>
        </w:tc>
        <w:tc>
          <w:tcPr>
            <w:tcW w:w="1138" w:type="pct"/>
            <w:tcBorders>
              <w:top w:val="nil"/>
              <w:left w:val="nil"/>
              <w:bottom w:val="nil"/>
              <w:right w:val="nil"/>
            </w:tcBorders>
            <w:vAlign w:val="center"/>
            <w:hideMark/>
          </w:tcPr>
          <w:p w14:paraId="67FDCA42" w14:textId="730FD4AB" w:rsidR="00AF3478" w:rsidRPr="00A2531C" w:rsidRDefault="00AF3478" w:rsidP="00362400">
            <w:pPr>
              <w:tabs>
                <w:tab w:val="decimal" w:pos="792"/>
              </w:tabs>
              <w:spacing w:line="240" w:lineRule="auto"/>
              <w:ind w:firstLine="0"/>
              <w:jc w:val="left"/>
              <w:rPr>
                <w:rFonts w:ascii="Helvetica" w:hAnsi="Helvetica" w:cs="Helvetica"/>
                <w:sz w:val="20"/>
                <w:szCs w:val="20"/>
              </w:rPr>
            </w:pPr>
            <w:r w:rsidRPr="00A2531C">
              <w:rPr>
                <w:rFonts w:ascii="Helvetica" w:hAnsi="Helvetica" w:cs="Helvetica"/>
                <w:sz w:val="20"/>
                <w:szCs w:val="20"/>
              </w:rPr>
              <w:t>0.72</w:t>
            </w:r>
            <w:r w:rsidR="00064DCD" w:rsidRPr="00A2531C">
              <w:rPr>
                <w:rFonts w:ascii="Helvetica" w:hAnsi="Helvetica" w:cs="Helvetica"/>
                <w:sz w:val="20"/>
                <w:szCs w:val="20"/>
              </w:rPr>
              <w:t xml:space="preserve"> (&lt; 0.001)</w:t>
            </w:r>
          </w:p>
        </w:tc>
        <w:tc>
          <w:tcPr>
            <w:tcW w:w="1138" w:type="pct"/>
            <w:tcBorders>
              <w:top w:val="nil"/>
              <w:left w:val="nil"/>
              <w:bottom w:val="nil"/>
              <w:right w:val="nil"/>
            </w:tcBorders>
            <w:vAlign w:val="center"/>
            <w:hideMark/>
          </w:tcPr>
          <w:p w14:paraId="0E4539D2" w14:textId="68EB63FB" w:rsidR="00AF3478" w:rsidRPr="00A2531C" w:rsidRDefault="00AF3478" w:rsidP="00BE2721">
            <w:pPr>
              <w:tabs>
                <w:tab w:val="decimal" w:pos="792"/>
              </w:tabs>
              <w:spacing w:line="240" w:lineRule="auto"/>
              <w:ind w:firstLine="0"/>
              <w:jc w:val="left"/>
              <w:rPr>
                <w:rFonts w:ascii="Helvetica" w:hAnsi="Helvetica" w:cs="Helvetica"/>
                <w:sz w:val="20"/>
                <w:szCs w:val="20"/>
              </w:rPr>
            </w:pPr>
            <w:r w:rsidRPr="00A2531C">
              <w:rPr>
                <w:rFonts w:ascii="Helvetica" w:hAnsi="Helvetica" w:cs="Helvetica"/>
                <w:sz w:val="20"/>
                <w:szCs w:val="20"/>
              </w:rPr>
              <w:t>-0.05</w:t>
            </w:r>
            <w:r w:rsidR="00064DCD" w:rsidRPr="00A2531C">
              <w:rPr>
                <w:rFonts w:ascii="Helvetica" w:hAnsi="Helvetica" w:cs="Helvetica"/>
                <w:sz w:val="20"/>
                <w:szCs w:val="20"/>
              </w:rPr>
              <w:t xml:space="preserve"> (1.00)</w:t>
            </w:r>
          </w:p>
        </w:tc>
        <w:tc>
          <w:tcPr>
            <w:tcW w:w="1137" w:type="pct"/>
            <w:tcBorders>
              <w:top w:val="nil"/>
              <w:left w:val="nil"/>
              <w:bottom w:val="nil"/>
              <w:right w:val="nil"/>
            </w:tcBorders>
            <w:vAlign w:val="center"/>
          </w:tcPr>
          <w:p w14:paraId="10C7D9BA" w14:textId="77777777" w:rsidR="00AF3478" w:rsidRPr="00A2531C" w:rsidRDefault="00AF3478" w:rsidP="00BE2721">
            <w:pPr>
              <w:tabs>
                <w:tab w:val="decimal" w:pos="720"/>
              </w:tabs>
              <w:spacing w:line="240" w:lineRule="auto"/>
              <w:ind w:firstLine="0"/>
              <w:jc w:val="left"/>
              <w:rPr>
                <w:rFonts w:ascii="Helvetica" w:hAnsi="Helvetica" w:cs="Helvetica"/>
                <w:sz w:val="20"/>
                <w:szCs w:val="20"/>
              </w:rPr>
            </w:pPr>
          </w:p>
        </w:tc>
      </w:tr>
      <w:tr w:rsidR="00AF3478" w:rsidRPr="00A2531C" w14:paraId="7A2CACDD" w14:textId="77777777" w:rsidTr="00630496">
        <w:trPr>
          <w:trHeight w:val="64"/>
        </w:trPr>
        <w:tc>
          <w:tcPr>
            <w:tcW w:w="1588" w:type="pct"/>
            <w:tcBorders>
              <w:top w:val="nil"/>
              <w:left w:val="nil"/>
              <w:bottom w:val="single" w:sz="12" w:space="0" w:color="auto"/>
              <w:right w:val="nil"/>
            </w:tcBorders>
            <w:vAlign w:val="center"/>
            <w:hideMark/>
          </w:tcPr>
          <w:p w14:paraId="1C15D90B"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Delayed Reward Magnitude</w:t>
            </w:r>
          </w:p>
        </w:tc>
        <w:tc>
          <w:tcPr>
            <w:tcW w:w="1138" w:type="pct"/>
            <w:tcBorders>
              <w:top w:val="nil"/>
              <w:left w:val="nil"/>
              <w:bottom w:val="single" w:sz="12" w:space="0" w:color="auto"/>
              <w:right w:val="nil"/>
            </w:tcBorders>
            <w:vAlign w:val="center"/>
            <w:hideMark/>
          </w:tcPr>
          <w:p w14:paraId="0D344C5F" w14:textId="5931527B" w:rsidR="00AF3478" w:rsidRPr="00A2531C" w:rsidRDefault="00AF3478" w:rsidP="00362400">
            <w:pPr>
              <w:tabs>
                <w:tab w:val="decimal" w:pos="792"/>
              </w:tabs>
              <w:spacing w:line="240" w:lineRule="auto"/>
              <w:ind w:firstLine="0"/>
              <w:jc w:val="left"/>
              <w:rPr>
                <w:rFonts w:ascii="Helvetica" w:hAnsi="Helvetica" w:cs="Helvetica"/>
                <w:sz w:val="20"/>
                <w:szCs w:val="20"/>
              </w:rPr>
            </w:pPr>
            <w:r w:rsidRPr="00A2531C">
              <w:rPr>
                <w:rFonts w:ascii="Helvetica" w:hAnsi="Helvetica" w:cs="Helvetica"/>
                <w:sz w:val="20"/>
                <w:szCs w:val="20"/>
              </w:rPr>
              <w:t>0.22</w:t>
            </w:r>
            <w:r w:rsidR="00064DCD" w:rsidRPr="00A2531C">
              <w:rPr>
                <w:rFonts w:ascii="Helvetica" w:hAnsi="Helvetica" w:cs="Helvetica"/>
                <w:sz w:val="20"/>
                <w:szCs w:val="20"/>
              </w:rPr>
              <w:t xml:space="preserve"> (0.37)</w:t>
            </w:r>
          </w:p>
        </w:tc>
        <w:tc>
          <w:tcPr>
            <w:tcW w:w="1138" w:type="pct"/>
            <w:tcBorders>
              <w:top w:val="nil"/>
              <w:left w:val="nil"/>
              <w:bottom w:val="single" w:sz="12" w:space="0" w:color="auto"/>
              <w:right w:val="nil"/>
            </w:tcBorders>
            <w:vAlign w:val="center"/>
          </w:tcPr>
          <w:p w14:paraId="2A629608" w14:textId="77777777" w:rsidR="00AF3478" w:rsidRPr="00A2531C" w:rsidRDefault="00AF3478" w:rsidP="00BE2721">
            <w:pPr>
              <w:tabs>
                <w:tab w:val="decimal" w:pos="792"/>
              </w:tabs>
              <w:spacing w:line="240" w:lineRule="auto"/>
              <w:ind w:firstLine="0"/>
              <w:jc w:val="left"/>
              <w:rPr>
                <w:rFonts w:ascii="Helvetica" w:hAnsi="Helvetica" w:cs="Helvetica"/>
                <w:sz w:val="20"/>
                <w:szCs w:val="20"/>
              </w:rPr>
            </w:pPr>
          </w:p>
        </w:tc>
        <w:tc>
          <w:tcPr>
            <w:tcW w:w="1137" w:type="pct"/>
            <w:tcBorders>
              <w:top w:val="nil"/>
              <w:left w:val="nil"/>
              <w:bottom w:val="single" w:sz="12" w:space="0" w:color="auto"/>
              <w:right w:val="nil"/>
            </w:tcBorders>
            <w:vAlign w:val="center"/>
          </w:tcPr>
          <w:p w14:paraId="23226941" w14:textId="77777777" w:rsidR="00AF3478" w:rsidRPr="00A2531C" w:rsidRDefault="00AF3478" w:rsidP="00BE2721">
            <w:pPr>
              <w:tabs>
                <w:tab w:val="decimal" w:pos="720"/>
              </w:tabs>
              <w:spacing w:line="240" w:lineRule="auto"/>
              <w:ind w:firstLine="0"/>
              <w:jc w:val="left"/>
              <w:rPr>
                <w:rFonts w:ascii="Helvetica" w:hAnsi="Helvetica" w:cs="Helvetica"/>
                <w:sz w:val="20"/>
                <w:szCs w:val="20"/>
              </w:rPr>
            </w:pPr>
          </w:p>
        </w:tc>
      </w:tr>
    </w:tbl>
    <w:p w14:paraId="1EF09AB7" w14:textId="3F7F5CFB" w:rsidR="00AF3478" w:rsidRPr="00A2531C" w:rsidRDefault="00630496" w:rsidP="00630496">
      <w:pPr>
        <w:spacing w:line="240" w:lineRule="auto"/>
        <w:ind w:firstLine="0"/>
        <w:rPr>
          <w:rFonts w:ascii="Arial" w:eastAsia="Times New Roman" w:hAnsi="Arial"/>
          <w:b/>
          <w:sz w:val="20"/>
          <w:szCs w:val="20"/>
        </w:rPr>
      </w:pPr>
      <w:r w:rsidRPr="00A2531C">
        <w:rPr>
          <w:rFonts w:ascii="Arial" w:hAnsi="Arial"/>
          <w:sz w:val="20"/>
          <w:szCs w:val="20"/>
        </w:rPr>
        <w:t xml:space="preserve">Correlations between </w:t>
      </w:r>
      <w:r w:rsidRPr="00A2531C">
        <w:rPr>
          <w:rFonts w:ascii="Arial" w:hAnsi="Arial"/>
          <w:noProof/>
          <w:sz w:val="20"/>
          <w:szCs w:val="20"/>
        </w:rPr>
        <w:t>behavioral</w:t>
      </w:r>
      <w:r w:rsidRPr="00A2531C">
        <w:rPr>
          <w:rFonts w:ascii="Arial" w:hAnsi="Arial"/>
          <w:sz w:val="20"/>
          <w:szCs w:val="20"/>
        </w:rPr>
        <w:t xml:space="preserve"> model estimates in 72 controls. All values shown </w:t>
      </w:r>
      <w:r w:rsidRPr="00A2531C">
        <w:rPr>
          <w:rFonts w:ascii="Arial" w:hAnsi="Arial"/>
          <w:noProof/>
          <w:sz w:val="20"/>
          <w:szCs w:val="20"/>
        </w:rPr>
        <w:t>are</w:t>
      </w:r>
      <w:r w:rsidRPr="00A2531C">
        <w:rPr>
          <w:rFonts w:ascii="Arial" w:hAnsi="Arial"/>
          <w:sz w:val="20"/>
          <w:szCs w:val="20"/>
        </w:rPr>
        <w:t xml:space="preserve"> Pearson correlation coefficient r (</w:t>
      </w:r>
      <w:r w:rsidRPr="00A2531C">
        <w:rPr>
          <w:rFonts w:ascii="Arial" w:hAnsi="Arial"/>
          <w:i/>
          <w:sz w:val="20"/>
          <w:szCs w:val="20"/>
        </w:rPr>
        <w:t>P</w:t>
      </w:r>
      <w:r w:rsidRPr="00A2531C">
        <w:rPr>
          <w:rFonts w:ascii="Arial" w:hAnsi="Arial"/>
          <w:sz w:val="20"/>
          <w:szCs w:val="20"/>
        </w:rPr>
        <w:t xml:space="preserve"> value with Bonferroni correction for six comparisons). </w:t>
      </w:r>
      <w:r w:rsidR="00AF3478" w:rsidRPr="00A2531C">
        <w:rPr>
          <w:rFonts w:ascii="Arial" w:eastAsia="Times New Roman" w:hAnsi="Arial"/>
          <w:b/>
          <w:sz w:val="20"/>
          <w:szCs w:val="20"/>
        </w:rPr>
        <w:br w:type="page"/>
      </w:r>
    </w:p>
    <w:p w14:paraId="0F6C1ED9" w14:textId="461E3D11" w:rsidR="00AF3478" w:rsidRPr="00A2531C" w:rsidRDefault="00434AFC" w:rsidP="00630496">
      <w:pPr>
        <w:pStyle w:val="Heading3"/>
      </w:pPr>
      <w:r w:rsidRPr="00A2531C">
        <w:lastRenderedPageBreak/>
        <w:t xml:space="preserve">Supplementary </w:t>
      </w:r>
      <w:r w:rsidR="00AF3478" w:rsidRPr="00A2531C">
        <w:t xml:space="preserve">Table </w:t>
      </w:r>
      <w:r w:rsidR="00EE1FE0" w:rsidRPr="00A2531C">
        <w:t>7</w:t>
      </w:r>
    </w:p>
    <w:tbl>
      <w:tblPr>
        <w:tblStyle w:val="TableGrid6"/>
        <w:tblW w:w="9450" w:type="dxa"/>
        <w:tblLayout w:type="fixed"/>
        <w:tblLook w:val="04A0" w:firstRow="1" w:lastRow="0" w:firstColumn="1" w:lastColumn="0" w:noHBand="0" w:noVBand="1"/>
      </w:tblPr>
      <w:tblGrid>
        <w:gridCol w:w="3600"/>
        <w:gridCol w:w="90"/>
        <w:gridCol w:w="1305"/>
        <w:gridCol w:w="1215"/>
        <w:gridCol w:w="1755"/>
        <w:gridCol w:w="1485"/>
      </w:tblGrid>
      <w:tr w:rsidR="00AF3478" w:rsidRPr="00A2531C" w14:paraId="3FEB2FD9" w14:textId="77777777" w:rsidTr="00F8793C">
        <w:trPr>
          <w:trHeight w:val="602"/>
        </w:trPr>
        <w:tc>
          <w:tcPr>
            <w:tcW w:w="3690" w:type="dxa"/>
            <w:gridSpan w:val="2"/>
            <w:tcBorders>
              <w:top w:val="single" w:sz="12" w:space="0" w:color="auto"/>
              <w:left w:val="nil"/>
              <w:bottom w:val="single" w:sz="12" w:space="0" w:color="auto"/>
              <w:right w:val="nil"/>
            </w:tcBorders>
            <w:vAlign w:val="bottom"/>
            <w:hideMark/>
          </w:tcPr>
          <w:p w14:paraId="41E81F6F"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Neuropsychological Assessment (n)</w:t>
            </w:r>
          </w:p>
        </w:tc>
        <w:tc>
          <w:tcPr>
            <w:tcW w:w="1305" w:type="dxa"/>
            <w:tcBorders>
              <w:top w:val="single" w:sz="12" w:space="0" w:color="auto"/>
              <w:left w:val="nil"/>
              <w:bottom w:val="single" w:sz="12" w:space="0" w:color="auto"/>
              <w:right w:val="nil"/>
            </w:tcBorders>
            <w:vAlign w:val="bottom"/>
            <w:hideMark/>
          </w:tcPr>
          <w:p w14:paraId="010AAC6F"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Percent Penalty</w:t>
            </w:r>
          </w:p>
        </w:tc>
        <w:tc>
          <w:tcPr>
            <w:tcW w:w="1215" w:type="dxa"/>
            <w:tcBorders>
              <w:top w:val="single" w:sz="12" w:space="0" w:color="auto"/>
              <w:left w:val="nil"/>
              <w:bottom w:val="single" w:sz="12" w:space="0" w:color="auto"/>
              <w:right w:val="nil"/>
            </w:tcBorders>
            <w:vAlign w:val="bottom"/>
            <w:hideMark/>
          </w:tcPr>
          <w:p w14:paraId="1185E044"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Delay Length</w:t>
            </w:r>
          </w:p>
        </w:tc>
        <w:tc>
          <w:tcPr>
            <w:tcW w:w="1755" w:type="dxa"/>
            <w:tcBorders>
              <w:top w:val="single" w:sz="12" w:space="0" w:color="auto"/>
              <w:left w:val="nil"/>
              <w:bottom w:val="single" w:sz="12" w:space="0" w:color="auto"/>
              <w:right w:val="nil"/>
            </w:tcBorders>
            <w:vAlign w:val="bottom"/>
            <w:hideMark/>
          </w:tcPr>
          <w:p w14:paraId="57F93E2F"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Delayed Reward Magnitude</w:t>
            </w:r>
          </w:p>
        </w:tc>
        <w:tc>
          <w:tcPr>
            <w:tcW w:w="1485" w:type="dxa"/>
            <w:tcBorders>
              <w:top w:val="single" w:sz="12" w:space="0" w:color="auto"/>
              <w:left w:val="nil"/>
              <w:bottom w:val="single" w:sz="12" w:space="0" w:color="auto"/>
              <w:right w:val="nil"/>
            </w:tcBorders>
            <w:vAlign w:val="bottom"/>
            <w:hideMark/>
          </w:tcPr>
          <w:p w14:paraId="0FD3803C"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Baseline Impulsivity</w:t>
            </w:r>
          </w:p>
        </w:tc>
      </w:tr>
      <w:tr w:rsidR="00AF3478" w:rsidRPr="00A2531C" w14:paraId="40A77526" w14:textId="77777777" w:rsidTr="00F8793C">
        <w:tc>
          <w:tcPr>
            <w:tcW w:w="3600" w:type="dxa"/>
            <w:tcBorders>
              <w:top w:val="nil"/>
              <w:left w:val="nil"/>
              <w:bottom w:val="nil"/>
              <w:right w:val="nil"/>
            </w:tcBorders>
            <w:vAlign w:val="center"/>
            <w:hideMark/>
          </w:tcPr>
          <w:p w14:paraId="3C977E8F"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Memory</w:t>
            </w:r>
          </w:p>
        </w:tc>
        <w:tc>
          <w:tcPr>
            <w:tcW w:w="1395" w:type="dxa"/>
            <w:gridSpan w:val="2"/>
            <w:tcBorders>
              <w:top w:val="nil"/>
              <w:left w:val="nil"/>
              <w:bottom w:val="nil"/>
              <w:right w:val="nil"/>
            </w:tcBorders>
            <w:vAlign w:val="center"/>
          </w:tcPr>
          <w:p w14:paraId="1ADF0EEA" w14:textId="77777777" w:rsidR="00AF3478" w:rsidRPr="00A2531C" w:rsidRDefault="00AF3478" w:rsidP="00F8793C">
            <w:pPr>
              <w:tabs>
                <w:tab w:val="decimal" w:pos="605"/>
              </w:tabs>
              <w:spacing w:line="240" w:lineRule="auto"/>
              <w:ind w:firstLine="0"/>
              <w:jc w:val="center"/>
              <w:rPr>
                <w:rFonts w:ascii="Helvetica" w:hAnsi="Helvetica" w:cs="Helvetica"/>
                <w:sz w:val="20"/>
                <w:szCs w:val="20"/>
              </w:rPr>
            </w:pPr>
          </w:p>
        </w:tc>
        <w:tc>
          <w:tcPr>
            <w:tcW w:w="1215" w:type="dxa"/>
            <w:tcBorders>
              <w:top w:val="nil"/>
              <w:left w:val="nil"/>
              <w:bottom w:val="nil"/>
              <w:right w:val="nil"/>
            </w:tcBorders>
            <w:vAlign w:val="center"/>
          </w:tcPr>
          <w:p w14:paraId="7A4BEE1D" w14:textId="77777777" w:rsidR="00AF3478" w:rsidRPr="00A2531C" w:rsidRDefault="00AF3478" w:rsidP="00F8793C">
            <w:pPr>
              <w:tabs>
                <w:tab w:val="decimal" w:pos="477"/>
              </w:tabs>
              <w:spacing w:line="240" w:lineRule="auto"/>
              <w:ind w:firstLine="0"/>
              <w:jc w:val="center"/>
              <w:rPr>
                <w:rFonts w:ascii="Helvetica" w:hAnsi="Helvetica" w:cs="Helvetica"/>
                <w:sz w:val="20"/>
                <w:szCs w:val="20"/>
              </w:rPr>
            </w:pPr>
          </w:p>
        </w:tc>
        <w:tc>
          <w:tcPr>
            <w:tcW w:w="1755" w:type="dxa"/>
            <w:tcBorders>
              <w:top w:val="nil"/>
              <w:left w:val="nil"/>
              <w:bottom w:val="nil"/>
              <w:right w:val="nil"/>
            </w:tcBorders>
            <w:vAlign w:val="center"/>
          </w:tcPr>
          <w:p w14:paraId="4DFAB6D6" w14:textId="77777777" w:rsidR="00AF3478" w:rsidRPr="00A2531C" w:rsidRDefault="00AF3478" w:rsidP="00F8793C">
            <w:pPr>
              <w:tabs>
                <w:tab w:val="decimal" w:pos="695"/>
              </w:tabs>
              <w:spacing w:line="240" w:lineRule="auto"/>
              <w:ind w:firstLine="0"/>
              <w:jc w:val="center"/>
              <w:rPr>
                <w:rFonts w:ascii="Helvetica" w:hAnsi="Helvetica" w:cs="Helvetica"/>
                <w:sz w:val="20"/>
                <w:szCs w:val="20"/>
              </w:rPr>
            </w:pPr>
          </w:p>
        </w:tc>
        <w:tc>
          <w:tcPr>
            <w:tcW w:w="1485" w:type="dxa"/>
            <w:tcBorders>
              <w:top w:val="nil"/>
              <w:left w:val="nil"/>
              <w:bottom w:val="nil"/>
              <w:right w:val="nil"/>
            </w:tcBorders>
            <w:vAlign w:val="center"/>
          </w:tcPr>
          <w:p w14:paraId="26450397" w14:textId="77777777" w:rsidR="00AF3478" w:rsidRPr="00A2531C" w:rsidRDefault="00AF3478" w:rsidP="00F8793C">
            <w:pPr>
              <w:tabs>
                <w:tab w:val="decimal" w:pos="566"/>
              </w:tabs>
              <w:spacing w:line="240" w:lineRule="auto"/>
              <w:ind w:firstLine="0"/>
              <w:jc w:val="center"/>
              <w:rPr>
                <w:rFonts w:ascii="Helvetica" w:hAnsi="Helvetica" w:cs="Helvetica"/>
                <w:sz w:val="20"/>
                <w:szCs w:val="20"/>
              </w:rPr>
            </w:pPr>
          </w:p>
        </w:tc>
      </w:tr>
      <w:tr w:rsidR="00AF3478" w:rsidRPr="00A2531C" w14:paraId="7E28E7C7" w14:textId="77777777" w:rsidTr="00F8793C">
        <w:tc>
          <w:tcPr>
            <w:tcW w:w="3600" w:type="dxa"/>
            <w:tcBorders>
              <w:top w:val="nil"/>
              <w:left w:val="nil"/>
              <w:bottom w:val="nil"/>
              <w:right w:val="nil"/>
            </w:tcBorders>
            <w:vAlign w:val="center"/>
            <w:hideMark/>
          </w:tcPr>
          <w:p w14:paraId="7345FC9B"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Modified Rey-Osterrieth recall (109)</w:t>
            </w:r>
          </w:p>
        </w:tc>
        <w:tc>
          <w:tcPr>
            <w:tcW w:w="1395" w:type="dxa"/>
            <w:gridSpan w:val="2"/>
            <w:tcBorders>
              <w:top w:val="nil"/>
              <w:left w:val="nil"/>
              <w:bottom w:val="nil"/>
              <w:right w:val="nil"/>
            </w:tcBorders>
            <w:vAlign w:val="center"/>
            <w:hideMark/>
          </w:tcPr>
          <w:p w14:paraId="5EF8C34A"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-0.43**</w:t>
            </w:r>
          </w:p>
        </w:tc>
        <w:tc>
          <w:tcPr>
            <w:tcW w:w="1215" w:type="dxa"/>
            <w:tcBorders>
              <w:top w:val="nil"/>
              <w:left w:val="nil"/>
              <w:bottom w:val="nil"/>
              <w:right w:val="nil"/>
            </w:tcBorders>
            <w:vAlign w:val="center"/>
            <w:hideMark/>
          </w:tcPr>
          <w:p w14:paraId="0868C6D4"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0.14</w:t>
            </w:r>
          </w:p>
        </w:tc>
        <w:tc>
          <w:tcPr>
            <w:tcW w:w="1755" w:type="dxa"/>
            <w:tcBorders>
              <w:top w:val="nil"/>
              <w:left w:val="nil"/>
              <w:bottom w:val="nil"/>
              <w:right w:val="nil"/>
            </w:tcBorders>
            <w:vAlign w:val="center"/>
            <w:hideMark/>
          </w:tcPr>
          <w:p w14:paraId="36A0576F"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-0.40**</w:t>
            </w:r>
          </w:p>
        </w:tc>
        <w:tc>
          <w:tcPr>
            <w:tcW w:w="1485" w:type="dxa"/>
            <w:tcBorders>
              <w:top w:val="nil"/>
              <w:left w:val="nil"/>
              <w:bottom w:val="nil"/>
              <w:right w:val="nil"/>
            </w:tcBorders>
            <w:vAlign w:val="center"/>
            <w:hideMark/>
          </w:tcPr>
          <w:p w14:paraId="4046FB71"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-0.19</w:t>
            </w:r>
          </w:p>
        </w:tc>
      </w:tr>
      <w:tr w:rsidR="00AF3478" w:rsidRPr="00A2531C" w14:paraId="159B5A00" w14:textId="77777777" w:rsidTr="00F8793C">
        <w:tc>
          <w:tcPr>
            <w:tcW w:w="3600" w:type="dxa"/>
            <w:tcBorders>
              <w:top w:val="nil"/>
              <w:left w:val="nil"/>
              <w:bottom w:val="nil"/>
              <w:right w:val="nil"/>
            </w:tcBorders>
            <w:vAlign w:val="center"/>
            <w:hideMark/>
          </w:tcPr>
          <w:p w14:paraId="0250B34F"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Executive Function</w:t>
            </w:r>
          </w:p>
        </w:tc>
        <w:tc>
          <w:tcPr>
            <w:tcW w:w="1395" w:type="dxa"/>
            <w:gridSpan w:val="2"/>
            <w:tcBorders>
              <w:top w:val="nil"/>
              <w:left w:val="nil"/>
              <w:bottom w:val="nil"/>
              <w:right w:val="nil"/>
            </w:tcBorders>
            <w:vAlign w:val="center"/>
          </w:tcPr>
          <w:p w14:paraId="6CFB9478" w14:textId="77777777" w:rsidR="00AF3478" w:rsidRPr="00A2531C" w:rsidRDefault="00AF3478" w:rsidP="00F8793C">
            <w:pPr>
              <w:tabs>
                <w:tab w:val="decimal" w:pos="605"/>
              </w:tabs>
              <w:spacing w:line="240" w:lineRule="auto"/>
              <w:ind w:firstLine="0"/>
              <w:jc w:val="center"/>
              <w:rPr>
                <w:rFonts w:ascii="Helvetica" w:hAnsi="Helvetica" w:cs="Helvetica"/>
                <w:sz w:val="20"/>
                <w:szCs w:val="20"/>
              </w:rPr>
            </w:pPr>
          </w:p>
        </w:tc>
        <w:tc>
          <w:tcPr>
            <w:tcW w:w="1215" w:type="dxa"/>
            <w:tcBorders>
              <w:top w:val="nil"/>
              <w:left w:val="nil"/>
              <w:bottom w:val="nil"/>
              <w:right w:val="nil"/>
            </w:tcBorders>
            <w:vAlign w:val="center"/>
          </w:tcPr>
          <w:p w14:paraId="0A7BB756" w14:textId="77777777" w:rsidR="00AF3478" w:rsidRPr="00A2531C" w:rsidRDefault="00AF3478" w:rsidP="00F8793C">
            <w:pPr>
              <w:tabs>
                <w:tab w:val="decimal" w:pos="477"/>
              </w:tabs>
              <w:spacing w:line="240" w:lineRule="auto"/>
              <w:ind w:firstLine="0"/>
              <w:jc w:val="center"/>
              <w:rPr>
                <w:rFonts w:ascii="Helvetica" w:hAnsi="Helvetica" w:cs="Helvetica"/>
                <w:sz w:val="20"/>
                <w:szCs w:val="20"/>
              </w:rPr>
            </w:pPr>
          </w:p>
        </w:tc>
        <w:tc>
          <w:tcPr>
            <w:tcW w:w="1755" w:type="dxa"/>
            <w:tcBorders>
              <w:top w:val="nil"/>
              <w:left w:val="nil"/>
              <w:bottom w:val="nil"/>
              <w:right w:val="nil"/>
            </w:tcBorders>
            <w:vAlign w:val="center"/>
          </w:tcPr>
          <w:p w14:paraId="47350C79" w14:textId="77777777" w:rsidR="00AF3478" w:rsidRPr="00A2531C" w:rsidRDefault="00AF3478" w:rsidP="00F8793C">
            <w:pPr>
              <w:tabs>
                <w:tab w:val="decimal" w:pos="695"/>
              </w:tabs>
              <w:spacing w:line="240" w:lineRule="auto"/>
              <w:ind w:firstLine="0"/>
              <w:jc w:val="center"/>
              <w:rPr>
                <w:rFonts w:ascii="Helvetica" w:hAnsi="Helvetica" w:cs="Helvetica"/>
                <w:sz w:val="20"/>
                <w:szCs w:val="20"/>
              </w:rPr>
            </w:pPr>
          </w:p>
        </w:tc>
        <w:tc>
          <w:tcPr>
            <w:tcW w:w="1485" w:type="dxa"/>
            <w:tcBorders>
              <w:top w:val="nil"/>
              <w:left w:val="nil"/>
              <w:bottom w:val="nil"/>
              <w:right w:val="nil"/>
            </w:tcBorders>
            <w:vAlign w:val="center"/>
          </w:tcPr>
          <w:p w14:paraId="592C5A91" w14:textId="77777777" w:rsidR="00AF3478" w:rsidRPr="00A2531C" w:rsidRDefault="00AF3478" w:rsidP="00F8793C">
            <w:pPr>
              <w:tabs>
                <w:tab w:val="decimal" w:pos="566"/>
              </w:tabs>
              <w:spacing w:line="240" w:lineRule="auto"/>
              <w:ind w:firstLine="0"/>
              <w:jc w:val="center"/>
              <w:rPr>
                <w:rFonts w:ascii="Helvetica" w:hAnsi="Helvetica" w:cs="Helvetica"/>
                <w:sz w:val="20"/>
                <w:szCs w:val="20"/>
              </w:rPr>
            </w:pPr>
          </w:p>
        </w:tc>
      </w:tr>
      <w:tr w:rsidR="00AF3478" w:rsidRPr="00A2531C" w14:paraId="44EF5372" w14:textId="77777777" w:rsidTr="00F8793C">
        <w:tc>
          <w:tcPr>
            <w:tcW w:w="3600" w:type="dxa"/>
            <w:tcBorders>
              <w:top w:val="nil"/>
              <w:left w:val="nil"/>
              <w:bottom w:val="nil"/>
              <w:right w:val="nil"/>
            </w:tcBorders>
            <w:vAlign w:val="center"/>
            <w:hideMark/>
          </w:tcPr>
          <w:p w14:paraId="03D86601"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Backward digit span (114)</w:t>
            </w:r>
          </w:p>
        </w:tc>
        <w:tc>
          <w:tcPr>
            <w:tcW w:w="1395" w:type="dxa"/>
            <w:gridSpan w:val="2"/>
            <w:tcBorders>
              <w:top w:val="nil"/>
              <w:left w:val="nil"/>
              <w:bottom w:val="nil"/>
              <w:right w:val="nil"/>
            </w:tcBorders>
            <w:vAlign w:val="center"/>
            <w:hideMark/>
          </w:tcPr>
          <w:p w14:paraId="1FCDEA17"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-0.38**</w:t>
            </w:r>
          </w:p>
        </w:tc>
        <w:tc>
          <w:tcPr>
            <w:tcW w:w="1215" w:type="dxa"/>
            <w:tcBorders>
              <w:top w:val="nil"/>
              <w:left w:val="nil"/>
              <w:bottom w:val="nil"/>
              <w:right w:val="nil"/>
            </w:tcBorders>
            <w:vAlign w:val="center"/>
            <w:hideMark/>
          </w:tcPr>
          <w:p w14:paraId="399A30E6"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0.18</w:t>
            </w:r>
          </w:p>
        </w:tc>
        <w:tc>
          <w:tcPr>
            <w:tcW w:w="1755" w:type="dxa"/>
            <w:tcBorders>
              <w:top w:val="nil"/>
              <w:left w:val="nil"/>
              <w:bottom w:val="nil"/>
              <w:right w:val="nil"/>
            </w:tcBorders>
            <w:vAlign w:val="center"/>
            <w:hideMark/>
          </w:tcPr>
          <w:p w14:paraId="6B52B866"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-0.31*</w:t>
            </w:r>
          </w:p>
        </w:tc>
        <w:tc>
          <w:tcPr>
            <w:tcW w:w="1485" w:type="dxa"/>
            <w:tcBorders>
              <w:top w:val="nil"/>
              <w:left w:val="nil"/>
              <w:bottom w:val="nil"/>
              <w:right w:val="nil"/>
            </w:tcBorders>
            <w:vAlign w:val="center"/>
            <w:hideMark/>
          </w:tcPr>
          <w:p w14:paraId="5F7920E1"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-0.17</w:t>
            </w:r>
          </w:p>
        </w:tc>
      </w:tr>
      <w:tr w:rsidR="00AF3478" w:rsidRPr="00A2531C" w14:paraId="41FE6583" w14:textId="77777777" w:rsidTr="00F8793C">
        <w:tc>
          <w:tcPr>
            <w:tcW w:w="3600" w:type="dxa"/>
            <w:tcBorders>
              <w:top w:val="nil"/>
              <w:left w:val="nil"/>
              <w:bottom w:val="nil"/>
              <w:right w:val="nil"/>
            </w:tcBorders>
            <w:vAlign w:val="center"/>
            <w:hideMark/>
          </w:tcPr>
          <w:p w14:paraId="2C6111FC"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Stroop Interference (106)</w:t>
            </w:r>
          </w:p>
        </w:tc>
        <w:tc>
          <w:tcPr>
            <w:tcW w:w="1395" w:type="dxa"/>
            <w:gridSpan w:val="2"/>
            <w:tcBorders>
              <w:top w:val="nil"/>
              <w:left w:val="nil"/>
              <w:bottom w:val="nil"/>
              <w:right w:val="nil"/>
            </w:tcBorders>
            <w:vAlign w:val="center"/>
            <w:hideMark/>
          </w:tcPr>
          <w:p w14:paraId="22FBB4A9"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-0.53**</w:t>
            </w:r>
          </w:p>
        </w:tc>
        <w:tc>
          <w:tcPr>
            <w:tcW w:w="1215" w:type="dxa"/>
            <w:tcBorders>
              <w:top w:val="nil"/>
              <w:left w:val="nil"/>
              <w:bottom w:val="nil"/>
              <w:right w:val="nil"/>
            </w:tcBorders>
            <w:vAlign w:val="center"/>
            <w:hideMark/>
          </w:tcPr>
          <w:p w14:paraId="2D4E6F25"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0.20</w:t>
            </w:r>
          </w:p>
        </w:tc>
        <w:tc>
          <w:tcPr>
            <w:tcW w:w="1755" w:type="dxa"/>
            <w:tcBorders>
              <w:top w:val="nil"/>
              <w:left w:val="nil"/>
              <w:bottom w:val="nil"/>
              <w:right w:val="nil"/>
            </w:tcBorders>
            <w:vAlign w:val="center"/>
            <w:hideMark/>
          </w:tcPr>
          <w:p w14:paraId="350A9750"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-0.46**</w:t>
            </w:r>
          </w:p>
        </w:tc>
        <w:tc>
          <w:tcPr>
            <w:tcW w:w="1485" w:type="dxa"/>
            <w:tcBorders>
              <w:top w:val="nil"/>
              <w:left w:val="nil"/>
              <w:bottom w:val="nil"/>
              <w:right w:val="nil"/>
            </w:tcBorders>
            <w:vAlign w:val="center"/>
            <w:hideMark/>
          </w:tcPr>
          <w:p w14:paraId="725BACBB"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-0.21</w:t>
            </w:r>
          </w:p>
        </w:tc>
      </w:tr>
      <w:tr w:rsidR="00AF3478" w:rsidRPr="00A2531C" w14:paraId="0708B592" w14:textId="77777777" w:rsidTr="00F8793C">
        <w:tc>
          <w:tcPr>
            <w:tcW w:w="3600" w:type="dxa"/>
            <w:tcBorders>
              <w:top w:val="nil"/>
              <w:left w:val="nil"/>
              <w:bottom w:val="nil"/>
              <w:right w:val="nil"/>
            </w:tcBorders>
            <w:vAlign w:val="center"/>
            <w:hideMark/>
          </w:tcPr>
          <w:p w14:paraId="57893BDD"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Design fluency (107)</w:t>
            </w:r>
          </w:p>
        </w:tc>
        <w:tc>
          <w:tcPr>
            <w:tcW w:w="1395" w:type="dxa"/>
            <w:gridSpan w:val="2"/>
            <w:tcBorders>
              <w:top w:val="nil"/>
              <w:left w:val="nil"/>
              <w:bottom w:val="nil"/>
              <w:right w:val="nil"/>
            </w:tcBorders>
            <w:vAlign w:val="center"/>
            <w:hideMark/>
          </w:tcPr>
          <w:p w14:paraId="46CA6EFE"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-0.47**</w:t>
            </w:r>
          </w:p>
        </w:tc>
        <w:tc>
          <w:tcPr>
            <w:tcW w:w="1215" w:type="dxa"/>
            <w:tcBorders>
              <w:top w:val="nil"/>
              <w:left w:val="nil"/>
              <w:bottom w:val="nil"/>
              <w:right w:val="nil"/>
            </w:tcBorders>
            <w:vAlign w:val="center"/>
            <w:hideMark/>
          </w:tcPr>
          <w:p w14:paraId="5F10DAB7"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0.24</w:t>
            </w:r>
          </w:p>
        </w:tc>
        <w:tc>
          <w:tcPr>
            <w:tcW w:w="1755" w:type="dxa"/>
            <w:tcBorders>
              <w:top w:val="nil"/>
              <w:left w:val="nil"/>
              <w:bottom w:val="nil"/>
              <w:right w:val="nil"/>
            </w:tcBorders>
            <w:vAlign w:val="center"/>
            <w:hideMark/>
          </w:tcPr>
          <w:p w14:paraId="24A39385"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-0.41**</w:t>
            </w:r>
          </w:p>
        </w:tc>
        <w:tc>
          <w:tcPr>
            <w:tcW w:w="1485" w:type="dxa"/>
            <w:tcBorders>
              <w:top w:val="nil"/>
              <w:left w:val="nil"/>
              <w:bottom w:val="nil"/>
              <w:right w:val="nil"/>
            </w:tcBorders>
            <w:vAlign w:val="center"/>
            <w:hideMark/>
          </w:tcPr>
          <w:p w14:paraId="325F2484"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-0.12</w:t>
            </w:r>
          </w:p>
        </w:tc>
      </w:tr>
      <w:tr w:rsidR="00AF3478" w:rsidRPr="00A2531C" w14:paraId="3B331916" w14:textId="77777777" w:rsidTr="00F8793C">
        <w:tc>
          <w:tcPr>
            <w:tcW w:w="3600" w:type="dxa"/>
            <w:tcBorders>
              <w:top w:val="nil"/>
              <w:left w:val="nil"/>
              <w:bottom w:val="nil"/>
              <w:right w:val="nil"/>
            </w:tcBorders>
            <w:vAlign w:val="center"/>
            <w:hideMark/>
          </w:tcPr>
          <w:p w14:paraId="742A5ECE"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Modified trails time (117)</w:t>
            </w:r>
          </w:p>
        </w:tc>
        <w:tc>
          <w:tcPr>
            <w:tcW w:w="1395" w:type="dxa"/>
            <w:gridSpan w:val="2"/>
            <w:tcBorders>
              <w:top w:val="nil"/>
              <w:left w:val="nil"/>
              <w:bottom w:val="nil"/>
              <w:right w:val="nil"/>
            </w:tcBorders>
            <w:vAlign w:val="center"/>
            <w:hideMark/>
          </w:tcPr>
          <w:p w14:paraId="1883EA97"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0.55**</w:t>
            </w:r>
          </w:p>
        </w:tc>
        <w:tc>
          <w:tcPr>
            <w:tcW w:w="1215" w:type="dxa"/>
            <w:tcBorders>
              <w:top w:val="nil"/>
              <w:left w:val="nil"/>
              <w:bottom w:val="nil"/>
              <w:right w:val="nil"/>
            </w:tcBorders>
            <w:vAlign w:val="center"/>
            <w:hideMark/>
          </w:tcPr>
          <w:p w14:paraId="17CB701C"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-0.41**</w:t>
            </w:r>
          </w:p>
        </w:tc>
        <w:tc>
          <w:tcPr>
            <w:tcW w:w="1755" w:type="dxa"/>
            <w:tcBorders>
              <w:top w:val="nil"/>
              <w:left w:val="nil"/>
              <w:bottom w:val="nil"/>
              <w:right w:val="nil"/>
            </w:tcBorders>
            <w:vAlign w:val="center"/>
            <w:hideMark/>
          </w:tcPr>
          <w:p w14:paraId="7298A00F"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0.50**</w:t>
            </w:r>
          </w:p>
        </w:tc>
        <w:tc>
          <w:tcPr>
            <w:tcW w:w="1485" w:type="dxa"/>
            <w:tcBorders>
              <w:top w:val="nil"/>
              <w:left w:val="nil"/>
              <w:bottom w:val="nil"/>
              <w:right w:val="nil"/>
            </w:tcBorders>
            <w:vAlign w:val="center"/>
            <w:hideMark/>
          </w:tcPr>
          <w:p w14:paraId="64416100"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-0.03</w:t>
            </w:r>
          </w:p>
        </w:tc>
      </w:tr>
      <w:tr w:rsidR="00AF3478" w:rsidRPr="00A2531C" w14:paraId="148077E1" w14:textId="77777777" w:rsidTr="00F8793C">
        <w:tc>
          <w:tcPr>
            <w:tcW w:w="3600" w:type="dxa"/>
            <w:tcBorders>
              <w:top w:val="nil"/>
              <w:left w:val="nil"/>
              <w:bottom w:val="nil"/>
              <w:right w:val="nil"/>
            </w:tcBorders>
            <w:vAlign w:val="center"/>
            <w:hideMark/>
          </w:tcPr>
          <w:p w14:paraId="325643E6"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Verbal fluency (120)</w:t>
            </w:r>
          </w:p>
        </w:tc>
        <w:tc>
          <w:tcPr>
            <w:tcW w:w="1395" w:type="dxa"/>
            <w:gridSpan w:val="2"/>
            <w:tcBorders>
              <w:top w:val="nil"/>
              <w:left w:val="nil"/>
              <w:bottom w:val="nil"/>
              <w:right w:val="nil"/>
            </w:tcBorders>
            <w:vAlign w:val="center"/>
            <w:hideMark/>
          </w:tcPr>
          <w:p w14:paraId="32779F67"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-0.52**</w:t>
            </w:r>
          </w:p>
        </w:tc>
        <w:tc>
          <w:tcPr>
            <w:tcW w:w="1215" w:type="dxa"/>
            <w:tcBorders>
              <w:top w:val="nil"/>
              <w:left w:val="nil"/>
              <w:bottom w:val="nil"/>
              <w:right w:val="nil"/>
            </w:tcBorders>
            <w:vAlign w:val="center"/>
            <w:hideMark/>
          </w:tcPr>
          <w:p w14:paraId="322B0BE2"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0.10</w:t>
            </w:r>
          </w:p>
        </w:tc>
        <w:tc>
          <w:tcPr>
            <w:tcW w:w="1755" w:type="dxa"/>
            <w:tcBorders>
              <w:top w:val="nil"/>
              <w:left w:val="nil"/>
              <w:bottom w:val="nil"/>
              <w:right w:val="nil"/>
            </w:tcBorders>
            <w:vAlign w:val="center"/>
            <w:hideMark/>
          </w:tcPr>
          <w:p w14:paraId="3873B24C"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-0.46**</w:t>
            </w:r>
          </w:p>
        </w:tc>
        <w:tc>
          <w:tcPr>
            <w:tcW w:w="1485" w:type="dxa"/>
            <w:tcBorders>
              <w:top w:val="nil"/>
              <w:left w:val="nil"/>
              <w:bottom w:val="nil"/>
              <w:right w:val="nil"/>
            </w:tcBorders>
            <w:vAlign w:val="center"/>
            <w:hideMark/>
          </w:tcPr>
          <w:p w14:paraId="498BD53E"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-0.30*</w:t>
            </w:r>
          </w:p>
        </w:tc>
      </w:tr>
      <w:tr w:rsidR="00AF3478" w:rsidRPr="00A2531C" w14:paraId="737582AC" w14:textId="77777777" w:rsidTr="00F8793C">
        <w:trPr>
          <w:trHeight w:val="68"/>
        </w:trPr>
        <w:tc>
          <w:tcPr>
            <w:tcW w:w="3600" w:type="dxa"/>
            <w:tcBorders>
              <w:top w:val="nil"/>
              <w:left w:val="nil"/>
              <w:bottom w:val="nil"/>
              <w:right w:val="nil"/>
            </w:tcBorders>
            <w:vAlign w:val="center"/>
            <w:hideMark/>
          </w:tcPr>
          <w:p w14:paraId="1F83A9BD"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Category fluency (117)</w:t>
            </w:r>
          </w:p>
        </w:tc>
        <w:tc>
          <w:tcPr>
            <w:tcW w:w="1395" w:type="dxa"/>
            <w:gridSpan w:val="2"/>
            <w:tcBorders>
              <w:top w:val="nil"/>
              <w:left w:val="nil"/>
              <w:bottom w:val="nil"/>
              <w:right w:val="nil"/>
            </w:tcBorders>
            <w:vAlign w:val="center"/>
            <w:hideMark/>
          </w:tcPr>
          <w:p w14:paraId="19137794"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-0.61**</w:t>
            </w:r>
          </w:p>
        </w:tc>
        <w:tc>
          <w:tcPr>
            <w:tcW w:w="1215" w:type="dxa"/>
            <w:tcBorders>
              <w:top w:val="nil"/>
              <w:left w:val="nil"/>
              <w:bottom w:val="nil"/>
              <w:right w:val="nil"/>
            </w:tcBorders>
            <w:vAlign w:val="center"/>
            <w:hideMark/>
          </w:tcPr>
          <w:p w14:paraId="1ADF19EC"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0.09</w:t>
            </w:r>
          </w:p>
        </w:tc>
        <w:tc>
          <w:tcPr>
            <w:tcW w:w="1755" w:type="dxa"/>
            <w:tcBorders>
              <w:top w:val="nil"/>
              <w:left w:val="nil"/>
              <w:bottom w:val="nil"/>
              <w:right w:val="nil"/>
            </w:tcBorders>
            <w:vAlign w:val="center"/>
            <w:hideMark/>
          </w:tcPr>
          <w:p w14:paraId="7BF22C33"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-0.54**</w:t>
            </w:r>
          </w:p>
        </w:tc>
        <w:tc>
          <w:tcPr>
            <w:tcW w:w="1485" w:type="dxa"/>
            <w:tcBorders>
              <w:top w:val="nil"/>
              <w:left w:val="nil"/>
              <w:bottom w:val="nil"/>
              <w:right w:val="nil"/>
            </w:tcBorders>
            <w:vAlign w:val="center"/>
            <w:hideMark/>
          </w:tcPr>
          <w:p w14:paraId="1496ACF2"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-0.26</w:t>
            </w:r>
          </w:p>
        </w:tc>
      </w:tr>
      <w:tr w:rsidR="00AF3478" w:rsidRPr="00A2531C" w14:paraId="2817AB77" w14:textId="77777777" w:rsidTr="00F8793C">
        <w:tc>
          <w:tcPr>
            <w:tcW w:w="3600" w:type="dxa"/>
            <w:tcBorders>
              <w:top w:val="nil"/>
              <w:left w:val="nil"/>
              <w:bottom w:val="nil"/>
              <w:right w:val="nil"/>
            </w:tcBorders>
            <w:vAlign w:val="center"/>
            <w:hideMark/>
          </w:tcPr>
          <w:p w14:paraId="7E22FA9D"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Language</w:t>
            </w:r>
          </w:p>
        </w:tc>
        <w:tc>
          <w:tcPr>
            <w:tcW w:w="1395" w:type="dxa"/>
            <w:gridSpan w:val="2"/>
            <w:tcBorders>
              <w:top w:val="nil"/>
              <w:left w:val="nil"/>
              <w:bottom w:val="nil"/>
              <w:right w:val="nil"/>
            </w:tcBorders>
            <w:vAlign w:val="center"/>
          </w:tcPr>
          <w:p w14:paraId="1EF55C3D" w14:textId="77777777" w:rsidR="00AF3478" w:rsidRPr="00A2531C" w:rsidRDefault="00AF3478" w:rsidP="00F8793C">
            <w:pPr>
              <w:tabs>
                <w:tab w:val="decimal" w:pos="605"/>
              </w:tabs>
              <w:spacing w:line="240" w:lineRule="auto"/>
              <w:ind w:firstLine="0"/>
              <w:rPr>
                <w:rFonts w:ascii="Helvetica" w:hAnsi="Helvetica" w:cs="Helvetica"/>
                <w:sz w:val="20"/>
                <w:szCs w:val="20"/>
              </w:rPr>
            </w:pPr>
          </w:p>
        </w:tc>
        <w:tc>
          <w:tcPr>
            <w:tcW w:w="1215" w:type="dxa"/>
            <w:tcBorders>
              <w:top w:val="nil"/>
              <w:left w:val="nil"/>
              <w:bottom w:val="nil"/>
              <w:right w:val="nil"/>
            </w:tcBorders>
            <w:vAlign w:val="center"/>
          </w:tcPr>
          <w:p w14:paraId="45E045BC" w14:textId="77777777" w:rsidR="00AF3478" w:rsidRPr="00A2531C" w:rsidRDefault="00AF3478" w:rsidP="00F8793C">
            <w:pPr>
              <w:tabs>
                <w:tab w:val="decimal" w:pos="477"/>
              </w:tabs>
              <w:spacing w:line="240" w:lineRule="auto"/>
              <w:ind w:firstLine="0"/>
              <w:rPr>
                <w:rFonts w:ascii="Helvetica" w:hAnsi="Helvetica" w:cs="Helvetica"/>
                <w:sz w:val="20"/>
                <w:szCs w:val="20"/>
              </w:rPr>
            </w:pPr>
          </w:p>
        </w:tc>
        <w:tc>
          <w:tcPr>
            <w:tcW w:w="1755" w:type="dxa"/>
            <w:tcBorders>
              <w:top w:val="nil"/>
              <w:left w:val="nil"/>
              <w:bottom w:val="nil"/>
              <w:right w:val="nil"/>
            </w:tcBorders>
            <w:vAlign w:val="center"/>
          </w:tcPr>
          <w:p w14:paraId="47E01244" w14:textId="77777777" w:rsidR="00AF3478" w:rsidRPr="00A2531C" w:rsidRDefault="00AF3478" w:rsidP="00F8793C">
            <w:pPr>
              <w:tabs>
                <w:tab w:val="decimal" w:pos="695"/>
              </w:tabs>
              <w:spacing w:line="240" w:lineRule="auto"/>
              <w:ind w:firstLine="0"/>
              <w:rPr>
                <w:rFonts w:ascii="Helvetica" w:hAnsi="Helvetica" w:cs="Helvetica"/>
                <w:sz w:val="20"/>
                <w:szCs w:val="20"/>
              </w:rPr>
            </w:pPr>
          </w:p>
        </w:tc>
        <w:tc>
          <w:tcPr>
            <w:tcW w:w="1485" w:type="dxa"/>
            <w:tcBorders>
              <w:top w:val="nil"/>
              <w:left w:val="nil"/>
              <w:bottom w:val="nil"/>
              <w:right w:val="nil"/>
            </w:tcBorders>
            <w:vAlign w:val="center"/>
          </w:tcPr>
          <w:p w14:paraId="7A2993CA" w14:textId="77777777" w:rsidR="00AF3478" w:rsidRPr="00A2531C" w:rsidRDefault="00AF3478" w:rsidP="00F8793C">
            <w:pPr>
              <w:tabs>
                <w:tab w:val="decimal" w:pos="566"/>
              </w:tabs>
              <w:spacing w:line="240" w:lineRule="auto"/>
              <w:ind w:firstLine="0"/>
              <w:rPr>
                <w:rFonts w:ascii="Helvetica" w:hAnsi="Helvetica" w:cs="Helvetica"/>
                <w:sz w:val="20"/>
                <w:szCs w:val="20"/>
              </w:rPr>
            </w:pPr>
          </w:p>
        </w:tc>
      </w:tr>
      <w:tr w:rsidR="00AF3478" w:rsidRPr="00A2531C" w14:paraId="4E1380A7" w14:textId="77777777" w:rsidTr="00F8793C">
        <w:tc>
          <w:tcPr>
            <w:tcW w:w="3600" w:type="dxa"/>
            <w:tcBorders>
              <w:top w:val="nil"/>
              <w:left w:val="nil"/>
              <w:bottom w:val="nil"/>
              <w:right w:val="nil"/>
            </w:tcBorders>
            <w:vAlign w:val="center"/>
            <w:hideMark/>
          </w:tcPr>
          <w:p w14:paraId="2F19AA1B"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Boston naming test (111)</w:t>
            </w:r>
          </w:p>
        </w:tc>
        <w:tc>
          <w:tcPr>
            <w:tcW w:w="1395" w:type="dxa"/>
            <w:gridSpan w:val="2"/>
            <w:tcBorders>
              <w:top w:val="nil"/>
              <w:left w:val="nil"/>
              <w:bottom w:val="nil"/>
              <w:right w:val="nil"/>
            </w:tcBorders>
            <w:vAlign w:val="center"/>
            <w:hideMark/>
          </w:tcPr>
          <w:p w14:paraId="069F984B"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-0.38**</w:t>
            </w:r>
          </w:p>
        </w:tc>
        <w:tc>
          <w:tcPr>
            <w:tcW w:w="1215" w:type="dxa"/>
            <w:tcBorders>
              <w:top w:val="nil"/>
              <w:left w:val="nil"/>
              <w:bottom w:val="nil"/>
              <w:right w:val="nil"/>
            </w:tcBorders>
            <w:vAlign w:val="center"/>
            <w:hideMark/>
          </w:tcPr>
          <w:p w14:paraId="33A2177D"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-0.13</w:t>
            </w:r>
          </w:p>
        </w:tc>
        <w:tc>
          <w:tcPr>
            <w:tcW w:w="1755" w:type="dxa"/>
            <w:tcBorders>
              <w:top w:val="nil"/>
              <w:left w:val="nil"/>
              <w:bottom w:val="nil"/>
              <w:right w:val="nil"/>
            </w:tcBorders>
            <w:vAlign w:val="center"/>
            <w:hideMark/>
          </w:tcPr>
          <w:p w14:paraId="6C6BF09F"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-0.30*</w:t>
            </w:r>
          </w:p>
        </w:tc>
        <w:tc>
          <w:tcPr>
            <w:tcW w:w="1485" w:type="dxa"/>
            <w:tcBorders>
              <w:top w:val="nil"/>
              <w:left w:val="nil"/>
              <w:bottom w:val="nil"/>
              <w:right w:val="nil"/>
            </w:tcBorders>
            <w:vAlign w:val="center"/>
            <w:hideMark/>
          </w:tcPr>
          <w:p w14:paraId="03FAF847"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-0.30</w:t>
            </w:r>
          </w:p>
        </w:tc>
      </w:tr>
      <w:tr w:rsidR="00AF3478" w:rsidRPr="00A2531C" w14:paraId="6BCAF9B0" w14:textId="77777777" w:rsidTr="00F8793C">
        <w:tc>
          <w:tcPr>
            <w:tcW w:w="3600" w:type="dxa"/>
            <w:tcBorders>
              <w:top w:val="nil"/>
              <w:left w:val="nil"/>
              <w:bottom w:val="nil"/>
              <w:right w:val="nil"/>
            </w:tcBorders>
            <w:vAlign w:val="center"/>
            <w:hideMark/>
          </w:tcPr>
          <w:p w14:paraId="5D3B5DBC"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Visuospatial</w:t>
            </w:r>
          </w:p>
        </w:tc>
        <w:tc>
          <w:tcPr>
            <w:tcW w:w="1395" w:type="dxa"/>
            <w:gridSpan w:val="2"/>
            <w:tcBorders>
              <w:top w:val="nil"/>
              <w:left w:val="nil"/>
              <w:bottom w:val="nil"/>
              <w:right w:val="nil"/>
            </w:tcBorders>
            <w:vAlign w:val="center"/>
          </w:tcPr>
          <w:p w14:paraId="4987D1AF" w14:textId="77777777" w:rsidR="00AF3478" w:rsidRPr="00A2531C" w:rsidRDefault="00AF3478" w:rsidP="00F8793C">
            <w:pPr>
              <w:tabs>
                <w:tab w:val="decimal" w:pos="605"/>
              </w:tabs>
              <w:spacing w:line="240" w:lineRule="auto"/>
              <w:ind w:firstLine="0"/>
              <w:rPr>
                <w:rFonts w:ascii="Helvetica" w:hAnsi="Helvetica" w:cs="Helvetica"/>
                <w:sz w:val="20"/>
                <w:szCs w:val="20"/>
              </w:rPr>
            </w:pPr>
          </w:p>
        </w:tc>
        <w:tc>
          <w:tcPr>
            <w:tcW w:w="1215" w:type="dxa"/>
            <w:tcBorders>
              <w:top w:val="nil"/>
              <w:left w:val="nil"/>
              <w:bottom w:val="nil"/>
              <w:right w:val="nil"/>
            </w:tcBorders>
            <w:vAlign w:val="center"/>
          </w:tcPr>
          <w:p w14:paraId="7A83FEFD" w14:textId="77777777" w:rsidR="00AF3478" w:rsidRPr="00A2531C" w:rsidRDefault="00AF3478" w:rsidP="00F8793C">
            <w:pPr>
              <w:tabs>
                <w:tab w:val="decimal" w:pos="477"/>
              </w:tabs>
              <w:spacing w:line="240" w:lineRule="auto"/>
              <w:ind w:firstLine="0"/>
              <w:rPr>
                <w:rFonts w:ascii="Helvetica" w:hAnsi="Helvetica" w:cs="Helvetica"/>
                <w:sz w:val="20"/>
                <w:szCs w:val="20"/>
              </w:rPr>
            </w:pPr>
          </w:p>
        </w:tc>
        <w:tc>
          <w:tcPr>
            <w:tcW w:w="1755" w:type="dxa"/>
            <w:tcBorders>
              <w:top w:val="nil"/>
              <w:left w:val="nil"/>
              <w:bottom w:val="nil"/>
              <w:right w:val="nil"/>
            </w:tcBorders>
            <w:vAlign w:val="center"/>
          </w:tcPr>
          <w:p w14:paraId="34DA16A3" w14:textId="77777777" w:rsidR="00AF3478" w:rsidRPr="00A2531C" w:rsidRDefault="00AF3478" w:rsidP="00F8793C">
            <w:pPr>
              <w:tabs>
                <w:tab w:val="decimal" w:pos="695"/>
              </w:tabs>
              <w:spacing w:line="240" w:lineRule="auto"/>
              <w:ind w:firstLine="0"/>
              <w:rPr>
                <w:rFonts w:ascii="Helvetica" w:hAnsi="Helvetica" w:cs="Helvetica"/>
                <w:sz w:val="20"/>
                <w:szCs w:val="20"/>
              </w:rPr>
            </w:pPr>
          </w:p>
        </w:tc>
        <w:tc>
          <w:tcPr>
            <w:tcW w:w="1485" w:type="dxa"/>
            <w:tcBorders>
              <w:top w:val="nil"/>
              <w:left w:val="nil"/>
              <w:bottom w:val="nil"/>
              <w:right w:val="nil"/>
            </w:tcBorders>
            <w:vAlign w:val="center"/>
          </w:tcPr>
          <w:p w14:paraId="2DA34641" w14:textId="77777777" w:rsidR="00AF3478" w:rsidRPr="00A2531C" w:rsidRDefault="00AF3478" w:rsidP="00F8793C">
            <w:pPr>
              <w:tabs>
                <w:tab w:val="decimal" w:pos="566"/>
              </w:tabs>
              <w:spacing w:line="240" w:lineRule="auto"/>
              <w:ind w:firstLine="0"/>
              <w:rPr>
                <w:rFonts w:ascii="Helvetica" w:hAnsi="Helvetica" w:cs="Helvetica"/>
                <w:sz w:val="20"/>
                <w:szCs w:val="20"/>
              </w:rPr>
            </w:pPr>
          </w:p>
        </w:tc>
      </w:tr>
      <w:tr w:rsidR="00AF3478" w:rsidRPr="00A2531C" w14:paraId="7742AFA3" w14:textId="77777777" w:rsidTr="00F8793C">
        <w:tc>
          <w:tcPr>
            <w:tcW w:w="3600" w:type="dxa"/>
            <w:tcBorders>
              <w:top w:val="nil"/>
              <w:left w:val="nil"/>
              <w:bottom w:val="nil"/>
              <w:right w:val="nil"/>
            </w:tcBorders>
            <w:vAlign w:val="center"/>
            <w:hideMark/>
          </w:tcPr>
          <w:p w14:paraId="64D9B91D"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Modified Rey-Osterrieth copy (109)</w:t>
            </w:r>
          </w:p>
        </w:tc>
        <w:tc>
          <w:tcPr>
            <w:tcW w:w="1395" w:type="dxa"/>
            <w:gridSpan w:val="2"/>
            <w:tcBorders>
              <w:top w:val="nil"/>
              <w:left w:val="nil"/>
              <w:bottom w:val="nil"/>
              <w:right w:val="nil"/>
            </w:tcBorders>
            <w:vAlign w:val="center"/>
            <w:hideMark/>
          </w:tcPr>
          <w:p w14:paraId="0F9F8832"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-0.31*</w:t>
            </w:r>
          </w:p>
        </w:tc>
        <w:tc>
          <w:tcPr>
            <w:tcW w:w="1215" w:type="dxa"/>
            <w:tcBorders>
              <w:top w:val="nil"/>
              <w:left w:val="nil"/>
              <w:bottom w:val="nil"/>
              <w:right w:val="nil"/>
            </w:tcBorders>
            <w:vAlign w:val="center"/>
            <w:hideMark/>
          </w:tcPr>
          <w:p w14:paraId="7638A6E6"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0.27</w:t>
            </w:r>
          </w:p>
        </w:tc>
        <w:tc>
          <w:tcPr>
            <w:tcW w:w="1755" w:type="dxa"/>
            <w:tcBorders>
              <w:top w:val="nil"/>
              <w:left w:val="nil"/>
              <w:bottom w:val="nil"/>
              <w:right w:val="nil"/>
            </w:tcBorders>
            <w:vAlign w:val="center"/>
            <w:hideMark/>
          </w:tcPr>
          <w:p w14:paraId="7667C35B"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-0.30</w:t>
            </w:r>
          </w:p>
        </w:tc>
        <w:tc>
          <w:tcPr>
            <w:tcW w:w="1485" w:type="dxa"/>
            <w:tcBorders>
              <w:top w:val="nil"/>
              <w:left w:val="nil"/>
              <w:bottom w:val="nil"/>
              <w:right w:val="nil"/>
            </w:tcBorders>
            <w:vAlign w:val="center"/>
            <w:hideMark/>
          </w:tcPr>
          <w:p w14:paraId="05BE795E"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-0.00</w:t>
            </w:r>
          </w:p>
        </w:tc>
      </w:tr>
      <w:tr w:rsidR="00AF3478" w:rsidRPr="00A2531C" w14:paraId="56F2097F" w14:textId="77777777" w:rsidTr="00F8793C">
        <w:tc>
          <w:tcPr>
            <w:tcW w:w="3600" w:type="dxa"/>
            <w:tcBorders>
              <w:top w:val="nil"/>
              <w:left w:val="nil"/>
              <w:bottom w:val="nil"/>
              <w:right w:val="nil"/>
            </w:tcBorders>
            <w:vAlign w:val="center"/>
            <w:hideMark/>
          </w:tcPr>
          <w:p w14:paraId="5458EBA9"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Emotional Function</w:t>
            </w:r>
          </w:p>
        </w:tc>
        <w:tc>
          <w:tcPr>
            <w:tcW w:w="1395" w:type="dxa"/>
            <w:gridSpan w:val="2"/>
            <w:tcBorders>
              <w:top w:val="nil"/>
              <w:left w:val="nil"/>
              <w:bottom w:val="nil"/>
              <w:right w:val="nil"/>
            </w:tcBorders>
            <w:vAlign w:val="center"/>
          </w:tcPr>
          <w:p w14:paraId="72559E83" w14:textId="77777777" w:rsidR="00AF3478" w:rsidRPr="00A2531C" w:rsidRDefault="00AF3478" w:rsidP="00F8793C">
            <w:pPr>
              <w:tabs>
                <w:tab w:val="decimal" w:pos="605"/>
              </w:tabs>
              <w:spacing w:line="240" w:lineRule="auto"/>
              <w:ind w:firstLine="0"/>
              <w:rPr>
                <w:rFonts w:ascii="Helvetica" w:hAnsi="Helvetica" w:cs="Helvetica"/>
                <w:sz w:val="20"/>
                <w:szCs w:val="20"/>
              </w:rPr>
            </w:pPr>
          </w:p>
        </w:tc>
        <w:tc>
          <w:tcPr>
            <w:tcW w:w="1215" w:type="dxa"/>
            <w:tcBorders>
              <w:top w:val="nil"/>
              <w:left w:val="nil"/>
              <w:bottom w:val="nil"/>
              <w:right w:val="nil"/>
            </w:tcBorders>
            <w:vAlign w:val="center"/>
          </w:tcPr>
          <w:p w14:paraId="59AF0BE9" w14:textId="77777777" w:rsidR="00AF3478" w:rsidRPr="00A2531C" w:rsidRDefault="00AF3478" w:rsidP="00F8793C">
            <w:pPr>
              <w:tabs>
                <w:tab w:val="decimal" w:pos="477"/>
              </w:tabs>
              <w:spacing w:line="240" w:lineRule="auto"/>
              <w:ind w:firstLine="0"/>
              <w:rPr>
                <w:rFonts w:ascii="Helvetica" w:hAnsi="Helvetica" w:cs="Helvetica"/>
                <w:sz w:val="20"/>
                <w:szCs w:val="20"/>
              </w:rPr>
            </w:pPr>
          </w:p>
        </w:tc>
        <w:tc>
          <w:tcPr>
            <w:tcW w:w="1755" w:type="dxa"/>
            <w:tcBorders>
              <w:top w:val="nil"/>
              <w:left w:val="nil"/>
              <w:bottom w:val="nil"/>
              <w:right w:val="nil"/>
            </w:tcBorders>
            <w:vAlign w:val="center"/>
          </w:tcPr>
          <w:p w14:paraId="2B68E175" w14:textId="77777777" w:rsidR="00AF3478" w:rsidRPr="00A2531C" w:rsidRDefault="00AF3478" w:rsidP="00F8793C">
            <w:pPr>
              <w:tabs>
                <w:tab w:val="decimal" w:pos="695"/>
              </w:tabs>
              <w:spacing w:line="240" w:lineRule="auto"/>
              <w:ind w:firstLine="0"/>
              <w:rPr>
                <w:rFonts w:ascii="Helvetica" w:hAnsi="Helvetica" w:cs="Helvetica"/>
                <w:sz w:val="20"/>
                <w:szCs w:val="20"/>
              </w:rPr>
            </w:pPr>
          </w:p>
        </w:tc>
        <w:tc>
          <w:tcPr>
            <w:tcW w:w="1485" w:type="dxa"/>
            <w:tcBorders>
              <w:top w:val="nil"/>
              <w:left w:val="nil"/>
              <w:bottom w:val="nil"/>
              <w:right w:val="nil"/>
            </w:tcBorders>
            <w:vAlign w:val="center"/>
          </w:tcPr>
          <w:p w14:paraId="719E09FC" w14:textId="77777777" w:rsidR="00AF3478" w:rsidRPr="00A2531C" w:rsidRDefault="00AF3478" w:rsidP="00F8793C">
            <w:pPr>
              <w:tabs>
                <w:tab w:val="decimal" w:pos="566"/>
              </w:tabs>
              <w:spacing w:line="240" w:lineRule="auto"/>
              <w:ind w:firstLine="0"/>
              <w:rPr>
                <w:rFonts w:ascii="Helvetica" w:hAnsi="Helvetica" w:cs="Helvetica"/>
                <w:sz w:val="20"/>
                <w:szCs w:val="20"/>
              </w:rPr>
            </w:pPr>
          </w:p>
        </w:tc>
      </w:tr>
      <w:tr w:rsidR="00AF3478" w:rsidRPr="00A2531C" w14:paraId="7387A772" w14:textId="77777777" w:rsidTr="00F8793C">
        <w:tc>
          <w:tcPr>
            <w:tcW w:w="3600" w:type="dxa"/>
            <w:tcBorders>
              <w:top w:val="nil"/>
              <w:left w:val="nil"/>
              <w:bottom w:val="single" w:sz="12" w:space="0" w:color="auto"/>
              <w:right w:val="nil"/>
            </w:tcBorders>
            <w:vAlign w:val="center"/>
            <w:hideMark/>
          </w:tcPr>
          <w:p w14:paraId="1E633E35"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Affect matching (89)</w:t>
            </w:r>
          </w:p>
        </w:tc>
        <w:tc>
          <w:tcPr>
            <w:tcW w:w="1395" w:type="dxa"/>
            <w:gridSpan w:val="2"/>
            <w:tcBorders>
              <w:top w:val="nil"/>
              <w:left w:val="nil"/>
              <w:bottom w:val="single" w:sz="12" w:space="0" w:color="auto"/>
              <w:right w:val="nil"/>
            </w:tcBorders>
            <w:vAlign w:val="center"/>
            <w:hideMark/>
          </w:tcPr>
          <w:p w14:paraId="60562E66"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-0.30</w:t>
            </w:r>
          </w:p>
        </w:tc>
        <w:tc>
          <w:tcPr>
            <w:tcW w:w="1215" w:type="dxa"/>
            <w:tcBorders>
              <w:top w:val="nil"/>
              <w:left w:val="nil"/>
              <w:bottom w:val="single" w:sz="12" w:space="0" w:color="auto"/>
              <w:right w:val="nil"/>
            </w:tcBorders>
            <w:vAlign w:val="center"/>
            <w:hideMark/>
          </w:tcPr>
          <w:p w14:paraId="653EF344"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0.20</w:t>
            </w:r>
          </w:p>
        </w:tc>
        <w:tc>
          <w:tcPr>
            <w:tcW w:w="1755" w:type="dxa"/>
            <w:tcBorders>
              <w:top w:val="nil"/>
              <w:left w:val="nil"/>
              <w:bottom w:val="single" w:sz="12" w:space="0" w:color="auto"/>
              <w:right w:val="nil"/>
            </w:tcBorders>
            <w:vAlign w:val="center"/>
            <w:hideMark/>
          </w:tcPr>
          <w:p w14:paraId="3B076D57"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-0.12</w:t>
            </w:r>
          </w:p>
        </w:tc>
        <w:tc>
          <w:tcPr>
            <w:tcW w:w="1485" w:type="dxa"/>
            <w:tcBorders>
              <w:top w:val="nil"/>
              <w:left w:val="nil"/>
              <w:bottom w:val="single" w:sz="12" w:space="0" w:color="auto"/>
              <w:right w:val="nil"/>
            </w:tcBorders>
            <w:vAlign w:val="center"/>
            <w:hideMark/>
          </w:tcPr>
          <w:p w14:paraId="26FA8331"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0.09</w:t>
            </w:r>
          </w:p>
        </w:tc>
      </w:tr>
    </w:tbl>
    <w:p w14:paraId="362FA68B" w14:textId="3852ED73" w:rsidR="00AF3478" w:rsidRPr="00A2531C" w:rsidRDefault="00630496" w:rsidP="00630496">
      <w:pPr>
        <w:spacing w:line="240" w:lineRule="auto"/>
        <w:ind w:firstLine="0"/>
        <w:rPr>
          <w:rFonts w:ascii="Arial" w:hAnsi="Arial"/>
          <w:sz w:val="20"/>
          <w:szCs w:val="20"/>
        </w:rPr>
      </w:pPr>
      <w:r w:rsidRPr="00A2531C">
        <w:rPr>
          <w:rFonts w:ascii="Arial" w:hAnsi="Arial"/>
          <w:sz w:val="20"/>
          <w:szCs w:val="20"/>
        </w:rPr>
        <w:t xml:space="preserve">Correlations between standard neuropsychological measures and </w:t>
      </w:r>
      <w:r w:rsidRPr="00A2531C">
        <w:rPr>
          <w:rFonts w:ascii="Arial" w:hAnsi="Arial"/>
          <w:noProof/>
          <w:sz w:val="20"/>
          <w:szCs w:val="20"/>
        </w:rPr>
        <w:t>behavioral</w:t>
      </w:r>
      <w:r w:rsidRPr="00A2531C">
        <w:rPr>
          <w:rFonts w:ascii="Arial" w:hAnsi="Arial"/>
          <w:sz w:val="20"/>
          <w:szCs w:val="20"/>
        </w:rPr>
        <w:t xml:space="preserve"> model estimates in all 122 subjects. All values are Pearson’s correlation coefficient r. </w:t>
      </w:r>
      <w:r w:rsidRPr="00A2531C">
        <w:rPr>
          <w:rFonts w:ascii="Arial" w:hAnsi="Arial"/>
          <w:noProof/>
          <w:sz w:val="20"/>
          <w:szCs w:val="20"/>
        </w:rPr>
        <w:t xml:space="preserve">A single asterisk </w:t>
      </w:r>
      <w:r w:rsidRPr="00A2531C">
        <w:rPr>
          <w:rFonts w:ascii="Arial" w:hAnsi="Arial"/>
          <w:sz w:val="20"/>
          <w:szCs w:val="20"/>
        </w:rPr>
        <w:t xml:space="preserve">(*) </w:t>
      </w:r>
      <w:r w:rsidRPr="00A2531C">
        <w:rPr>
          <w:rFonts w:ascii="Arial" w:hAnsi="Arial"/>
          <w:noProof/>
          <w:sz w:val="20"/>
          <w:szCs w:val="20"/>
        </w:rPr>
        <w:t>represents statistical significance</w:t>
      </w:r>
      <w:r w:rsidRPr="00A2531C">
        <w:rPr>
          <w:rFonts w:ascii="Arial" w:hAnsi="Arial"/>
          <w:sz w:val="20"/>
          <w:szCs w:val="20"/>
        </w:rPr>
        <w:t xml:space="preserve"> for correlations reaching </w:t>
      </w:r>
      <w:r w:rsidRPr="00A2531C">
        <w:rPr>
          <w:rFonts w:ascii="Arial" w:hAnsi="Arial"/>
          <w:i/>
          <w:sz w:val="20"/>
          <w:szCs w:val="20"/>
        </w:rPr>
        <w:t xml:space="preserve">P </w:t>
      </w:r>
      <w:r w:rsidRPr="00A2531C">
        <w:rPr>
          <w:rFonts w:ascii="Arial" w:hAnsi="Arial"/>
          <w:sz w:val="20"/>
          <w:szCs w:val="20"/>
        </w:rPr>
        <w:t xml:space="preserve">&lt; 0.05 and two asterisks (**) for correlations reaching </w:t>
      </w:r>
      <w:r w:rsidRPr="00A2531C">
        <w:rPr>
          <w:rFonts w:ascii="Arial" w:hAnsi="Arial"/>
          <w:i/>
          <w:sz w:val="20"/>
          <w:szCs w:val="20"/>
        </w:rPr>
        <w:t xml:space="preserve">P </w:t>
      </w:r>
      <w:r w:rsidRPr="00A2531C">
        <w:rPr>
          <w:rFonts w:ascii="Arial" w:hAnsi="Arial"/>
          <w:sz w:val="20"/>
          <w:szCs w:val="20"/>
        </w:rPr>
        <w:t>&lt; 0.01 with Bonferroni correction for 40 comparisons.</w:t>
      </w:r>
    </w:p>
    <w:p w14:paraId="606C397B" w14:textId="6D27CD9B" w:rsidR="00630496" w:rsidRPr="00A2531C" w:rsidRDefault="00630496" w:rsidP="00630496">
      <w:pPr>
        <w:suppressLineNumbers/>
        <w:spacing w:line="240" w:lineRule="auto"/>
        <w:ind w:firstLine="0"/>
        <w:rPr>
          <w:rFonts w:ascii="Arial" w:hAnsi="Arial"/>
          <w:sz w:val="20"/>
          <w:szCs w:val="20"/>
        </w:rPr>
      </w:pPr>
    </w:p>
    <w:p w14:paraId="2B079923" w14:textId="77777777" w:rsidR="00630496" w:rsidRPr="00A2531C" w:rsidRDefault="00630496" w:rsidP="00630496">
      <w:pPr>
        <w:suppressLineNumbers/>
        <w:spacing w:line="240" w:lineRule="auto"/>
        <w:ind w:firstLine="0"/>
        <w:rPr>
          <w:rFonts w:ascii="Arial" w:hAnsi="Arial"/>
          <w:b/>
          <w:sz w:val="20"/>
          <w:szCs w:val="20"/>
        </w:rPr>
      </w:pPr>
    </w:p>
    <w:p w14:paraId="5D14EC26" w14:textId="2F432041" w:rsidR="00AF3478" w:rsidRPr="00A2531C" w:rsidRDefault="00434AFC" w:rsidP="00630496">
      <w:pPr>
        <w:pStyle w:val="Heading3"/>
      </w:pPr>
      <w:r w:rsidRPr="00A2531C">
        <w:t xml:space="preserve">Supplementary </w:t>
      </w:r>
      <w:r w:rsidR="00AF3478" w:rsidRPr="00A2531C">
        <w:t xml:space="preserve">Table </w:t>
      </w:r>
      <w:r w:rsidR="00EE1FE0" w:rsidRPr="00A2531C">
        <w:t>8</w:t>
      </w:r>
    </w:p>
    <w:tbl>
      <w:tblPr>
        <w:tblStyle w:val="TableGrid6"/>
        <w:tblW w:w="9450" w:type="dxa"/>
        <w:tblLayout w:type="fixed"/>
        <w:tblLook w:val="04A0" w:firstRow="1" w:lastRow="0" w:firstColumn="1" w:lastColumn="0" w:noHBand="0" w:noVBand="1"/>
      </w:tblPr>
      <w:tblGrid>
        <w:gridCol w:w="3510"/>
        <w:gridCol w:w="180"/>
        <w:gridCol w:w="1305"/>
        <w:gridCol w:w="1215"/>
        <w:gridCol w:w="1755"/>
        <w:gridCol w:w="1485"/>
      </w:tblGrid>
      <w:tr w:rsidR="00AF3478" w:rsidRPr="00A2531C" w14:paraId="17116B49" w14:textId="77777777" w:rsidTr="00F8793C">
        <w:trPr>
          <w:trHeight w:val="602"/>
        </w:trPr>
        <w:tc>
          <w:tcPr>
            <w:tcW w:w="3690" w:type="dxa"/>
            <w:gridSpan w:val="2"/>
            <w:tcBorders>
              <w:top w:val="single" w:sz="12" w:space="0" w:color="auto"/>
              <w:left w:val="nil"/>
              <w:bottom w:val="single" w:sz="12" w:space="0" w:color="auto"/>
              <w:right w:val="nil"/>
            </w:tcBorders>
            <w:vAlign w:val="bottom"/>
            <w:hideMark/>
          </w:tcPr>
          <w:p w14:paraId="06B45CDA"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Neuropsychological Assessment (n)</w:t>
            </w:r>
          </w:p>
        </w:tc>
        <w:tc>
          <w:tcPr>
            <w:tcW w:w="1305" w:type="dxa"/>
            <w:tcBorders>
              <w:top w:val="single" w:sz="12" w:space="0" w:color="auto"/>
              <w:left w:val="nil"/>
              <w:bottom w:val="single" w:sz="12" w:space="0" w:color="auto"/>
              <w:right w:val="nil"/>
            </w:tcBorders>
            <w:vAlign w:val="bottom"/>
            <w:hideMark/>
          </w:tcPr>
          <w:p w14:paraId="505AD203"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Percent Penalty</w:t>
            </w:r>
          </w:p>
        </w:tc>
        <w:tc>
          <w:tcPr>
            <w:tcW w:w="1215" w:type="dxa"/>
            <w:tcBorders>
              <w:top w:val="single" w:sz="12" w:space="0" w:color="auto"/>
              <w:left w:val="nil"/>
              <w:bottom w:val="single" w:sz="12" w:space="0" w:color="auto"/>
              <w:right w:val="nil"/>
            </w:tcBorders>
            <w:vAlign w:val="bottom"/>
            <w:hideMark/>
          </w:tcPr>
          <w:p w14:paraId="4737AD7B"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Delay Length</w:t>
            </w:r>
          </w:p>
        </w:tc>
        <w:tc>
          <w:tcPr>
            <w:tcW w:w="1755" w:type="dxa"/>
            <w:tcBorders>
              <w:top w:val="single" w:sz="12" w:space="0" w:color="auto"/>
              <w:left w:val="nil"/>
              <w:bottom w:val="single" w:sz="12" w:space="0" w:color="auto"/>
              <w:right w:val="nil"/>
            </w:tcBorders>
            <w:vAlign w:val="bottom"/>
            <w:hideMark/>
          </w:tcPr>
          <w:p w14:paraId="3E073335"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Delayed Reward Magnitude</w:t>
            </w:r>
          </w:p>
        </w:tc>
        <w:tc>
          <w:tcPr>
            <w:tcW w:w="1485" w:type="dxa"/>
            <w:tcBorders>
              <w:top w:val="single" w:sz="12" w:space="0" w:color="auto"/>
              <w:left w:val="nil"/>
              <w:bottom w:val="single" w:sz="12" w:space="0" w:color="auto"/>
              <w:right w:val="nil"/>
            </w:tcBorders>
            <w:vAlign w:val="bottom"/>
            <w:hideMark/>
          </w:tcPr>
          <w:p w14:paraId="354444D5" w14:textId="77777777" w:rsidR="00AF3478" w:rsidRPr="00A2531C" w:rsidRDefault="00AF3478" w:rsidP="00F8793C">
            <w:pPr>
              <w:spacing w:line="240" w:lineRule="auto"/>
              <w:ind w:firstLine="0"/>
              <w:jc w:val="center"/>
              <w:rPr>
                <w:rFonts w:ascii="Helvetica" w:hAnsi="Helvetica" w:cs="Helvetica"/>
                <w:b/>
                <w:sz w:val="20"/>
                <w:szCs w:val="20"/>
              </w:rPr>
            </w:pPr>
            <w:r w:rsidRPr="00A2531C">
              <w:rPr>
                <w:rFonts w:ascii="Helvetica" w:hAnsi="Helvetica" w:cs="Helvetica"/>
                <w:b/>
                <w:sz w:val="20"/>
                <w:szCs w:val="20"/>
              </w:rPr>
              <w:t>Baseline Impulsivity</w:t>
            </w:r>
          </w:p>
        </w:tc>
      </w:tr>
      <w:tr w:rsidR="00AF3478" w:rsidRPr="00A2531C" w14:paraId="4C09C1FC" w14:textId="77777777" w:rsidTr="00F8793C">
        <w:tc>
          <w:tcPr>
            <w:tcW w:w="3510" w:type="dxa"/>
            <w:tcBorders>
              <w:top w:val="nil"/>
              <w:left w:val="nil"/>
              <w:bottom w:val="nil"/>
              <w:right w:val="nil"/>
            </w:tcBorders>
            <w:vAlign w:val="center"/>
            <w:hideMark/>
          </w:tcPr>
          <w:p w14:paraId="124D8313"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Memory</w:t>
            </w:r>
          </w:p>
        </w:tc>
        <w:tc>
          <w:tcPr>
            <w:tcW w:w="1485" w:type="dxa"/>
            <w:gridSpan w:val="2"/>
            <w:tcBorders>
              <w:top w:val="nil"/>
              <w:left w:val="nil"/>
              <w:bottom w:val="nil"/>
              <w:right w:val="nil"/>
            </w:tcBorders>
            <w:vAlign w:val="center"/>
          </w:tcPr>
          <w:p w14:paraId="42AA222E" w14:textId="77777777" w:rsidR="00AF3478" w:rsidRPr="00A2531C" w:rsidRDefault="00AF3478" w:rsidP="00F8793C">
            <w:pPr>
              <w:tabs>
                <w:tab w:val="decimal" w:pos="605"/>
              </w:tabs>
              <w:spacing w:line="240" w:lineRule="auto"/>
              <w:ind w:firstLine="0"/>
              <w:jc w:val="center"/>
              <w:rPr>
                <w:rFonts w:ascii="Helvetica" w:hAnsi="Helvetica" w:cs="Helvetica"/>
                <w:sz w:val="20"/>
                <w:szCs w:val="20"/>
              </w:rPr>
            </w:pPr>
          </w:p>
        </w:tc>
        <w:tc>
          <w:tcPr>
            <w:tcW w:w="1215" w:type="dxa"/>
            <w:tcBorders>
              <w:top w:val="nil"/>
              <w:left w:val="nil"/>
              <w:bottom w:val="nil"/>
              <w:right w:val="nil"/>
            </w:tcBorders>
            <w:vAlign w:val="center"/>
          </w:tcPr>
          <w:p w14:paraId="13EE13FB" w14:textId="77777777" w:rsidR="00AF3478" w:rsidRPr="00A2531C" w:rsidRDefault="00AF3478" w:rsidP="00F8793C">
            <w:pPr>
              <w:tabs>
                <w:tab w:val="decimal" w:pos="477"/>
              </w:tabs>
              <w:spacing w:line="240" w:lineRule="auto"/>
              <w:ind w:firstLine="0"/>
              <w:jc w:val="center"/>
              <w:rPr>
                <w:rFonts w:ascii="Helvetica" w:hAnsi="Helvetica" w:cs="Helvetica"/>
                <w:sz w:val="20"/>
                <w:szCs w:val="20"/>
              </w:rPr>
            </w:pPr>
          </w:p>
        </w:tc>
        <w:tc>
          <w:tcPr>
            <w:tcW w:w="1755" w:type="dxa"/>
            <w:tcBorders>
              <w:top w:val="nil"/>
              <w:left w:val="nil"/>
              <w:bottom w:val="nil"/>
              <w:right w:val="nil"/>
            </w:tcBorders>
            <w:vAlign w:val="center"/>
          </w:tcPr>
          <w:p w14:paraId="2F8152C9" w14:textId="77777777" w:rsidR="00AF3478" w:rsidRPr="00A2531C" w:rsidRDefault="00AF3478" w:rsidP="00F8793C">
            <w:pPr>
              <w:tabs>
                <w:tab w:val="decimal" w:pos="695"/>
              </w:tabs>
              <w:spacing w:line="240" w:lineRule="auto"/>
              <w:ind w:firstLine="0"/>
              <w:jc w:val="center"/>
              <w:rPr>
                <w:rFonts w:ascii="Helvetica" w:hAnsi="Helvetica" w:cs="Helvetica"/>
                <w:sz w:val="20"/>
                <w:szCs w:val="20"/>
              </w:rPr>
            </w:pPr>
          </w:p>
        </w:tc>
        <w:tc>
          <w:tcPr>
            <w:tcW w:w="1485" w:type="dxa"/>
            <w:tcBorders>
              <w:top w:val="nil"/>
              <w:left w:val="nil"/>
              <w:bottom w:val="nil"/>
              <w:right w:val="nil"/>
            </w:tcBorders>
            <w:vAlign w:val="center"/>
          </w:tcPr>
          <w:p w14:paraId="0F51B141" w14:textId="77777777" w:rsidR="00AF3478" w:rsidRPr="00A2531C" w:rsidRDefault="00AF3478" w:rsidP="00F8793C">
            <w:pPr>
              <w:tabs>
                <w:tab w:val="decimal" w:pos="566"/>
              </w:tabs>
              <w:spacing w:line="240" w:lineRule="auto"/>
              <w:ind w:firstLine="0"/>
              <w:jc w:val="center"/>
              <w:rPr>
                <w:rFonts w:ascii="Helvetica" w:hAnsi="Helvetica" w:cs="Helvetica"/>
                <w:sz w:val="20"/>
                <w:szCs w:val="20"/>
              </w:rPr>
            </w:pPr>
          </w:p>
        </w:tc>
      </w:tr>
      <w:tr w:rsidR="00AF3478" w:rsidRPr="00A2531C" w14:paraId="196350AD" w14:textId="77777777" w:rsidTr="00F8793C">
        <w:tc>
          <w:tcPr>
            <w:tcW w:w="3510" w:type="dxa"/>
            <w:tcBorders>
              <w:top w:val="nil"/>
              <w:left w:val="nil"/>
              <w:bottom w:val="nil"/>
              <w:right w:val="nil"/>
            </w:tcBorders>
            <w:vAlign w:val="center"/>
            <w:hideMark/>
          </w:tcPr>
          <w:p w14:paraId="2D63C34E"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Modified Rey-Osterrieth recall (62)</w:t>
            </w:r>
          </w:p>
        </w:tc>
        <w:tc>
          <w:tcPr>
            <w:tcW w:w="1485" w:type="dxa"/>
            <w:gridSpan w:val="2"/>
            <w:tcBorders>
              <w:top w:val="nil"/>
              <w:left w:val="nil"/>
              <w:bottom w:val="nil"/>
              <w:right w:val="nil"/>
            </w:tcBorders>
            <w:vAlign w:val="center"/>
            <w:hideMark/>
          </w:tcPr>
          <w:p w14:paraId="67484A3F"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0.05</w:t>
            </w:r>
          </w:p>
        </w:tc>
        <w:tc>
          <w:tcPr>
            <w:tcW w:w="1215" w:type="dxa"/>
            <w:tcBorders>
              <w:top w:val="nil"/>
              <w:left w:val="nil"/>
              <w:bottom w:val="nil"/>
              <w:right w:val="nil"/>
            </w:tcBorders>
            <w:vAlign w:val="center"/>
            <w:hideMark/>
          </w:tcPr>
          <w:p w14:paraId="5B553498"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-0.12</w:t>
            </w:r>
          </w:p>
        </w:tc>
        <w:tc>
          <w:tcPr>
            <w:tcW w:w="1755" w:type="dxa"/>
            <w:tcBorders>
              <w:top w:val="nil"/>
              <w:left w:val="nil"/>
              <w:bottom w:val="nil"/>
              <w:right w:val="nil"/>
            </w:tcBorders>
            <w:vAlign w:val="center"/>
            <w:hideMark/>
          </w:tcPr>
          <w:p w14:paraId="6ECF7FA9"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0.11</w:t>
            </w:r>
          </w:p>
        </w:tc>
        <w:tc>
          <w:tcPr>
            <w:tcW w:w="1485" w:type="dxa"/>
            <w:tcBorders>
              <w:top w:val="nil"/>
              <w:left w:val="nil"/>
              <w:bottom w:val="nil"/>
              <w:right w:val="nil"/>
            </w:tcBorders>
            <w:vAlign w:val="center"/>
            <w:hideMark/>
          </w:tcPr>
          <w:p w14:paraId="29616B6F"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-0.11</w:t>
            </w:r>
          </w:p>
        </w:tc>
      </w:tr>
      <w:tr w:rsidR="00AF3478" w:rsidRPr="00A2531C" w14:paraId="6611F9B9" w14:textId="77777777" w:rsidTr="00F8793C">
        <w:tc>
          <w:tcPr>
            <w:tcW w:w="3510" w:type="dxa"/>
            <w:tcBorders>
              <w:top w:val="nil"/>
              <w:left w:val="nil"/>
              <w:bottom w:val="nil"/>
              <w:right w:val="nil"/>
            </w:tcBorders>
            <w:vAlign w:val="center"/>
            <w:hideMark/>
          </w:tcPr>
          <w:p w14:paraId="121ABE0A"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Executive Function</w:t>
            </w:r>
          </w:p>
        </w:tc>
        <w:tc>
          <w:tcPr>
            <w:tcW w:w="1485" w:type="dxa"/>
            <w:gridSpan w:val="2"/>
            <w:tcBorders>
              <w:top w:val="nil"/>
              <w:left w:val="nil"/>
              <w:bottom w:val="nil"/>
              <w:right w:val="nil"/>
            </w:tcBorders>
            <w:vAlign w:val="center"/>
          </w:tcPr>
          <w:p w14:paraId="26F93A29" w14:textId="77777777" w:rsidR="00AF3478" w:rsidRPr="00A2531C" w:rsidRDefault="00AF3478" w:rsidP="00F8793C">
            <w:pPr>
              <w:tabs>
                <w:tab w:val="decimal" w:pos="605"/>
              </w:tabs>
              <w:spacing w:line="240" w:lineRule="auto"/>
              <w:ind w:firstLine="0"/>
              <w:jc w:val="center"/>
              <w:rPr>
                <w:rFonts w:ascii="Helvetica" w:hAnsi="Helvetica" w:cs="Helvetica"/>
                <w:sz w:val="20"/>
                <w:szCs w:val="20"/>
              </w:rPr>
            </w:pPr>
          </w:p>
        </w:tc>
        <w:tc>
          <w:tcPr>
            <w:tcW w:w="1215" w:type="dxa"/>
            <w:tcBorders>
              <w:top w:val="nil"/>
              <w:left w:val="nil"/>
              <w:bottom w:val="nil"/>
              <w:right w:val="nil"/>
            </w:tcBorders>
            <w:vAlign w:val="center"/>
          </w:tcPr>
          <w:p w14:paraId="4238F709" w14:textId="77777777" w:rsidR="00AF3478" w:rsidRPr="00A2531C" w:rsidRDefault="00AF3478" w:rsidP="00F8793C">
            <w:pPr>
              <w:tabs>
                <w:tab w:val="decimal" w:pos="477"/>
              </w:tabs>
              <w:spacing w:line="240" w:lineRule="auto"/>
              <w:ind w:firstLine="0"/>
              <w:jc w:val="center"/>
              <w:rPr>
                <w:rFonts w:ascii="Helvetica" w:hAnsi="Helvetica" w:cs="Helvetica"/>
                <w:sz w:val="20"/>
                <w:szCs w:val="20"/>
              </w:rPr>
            </w:pPr>
          </w:p>
        </w:tc>
        <w:tc>
          <w:tcPr>
            <w:tcW w:w="1755" w:type="dxa"/>
            <w:tcBorders>
              <w:top w:val="nil"/>
              <w:left w:val="nil"/>
              <w:bottom w:val="nil"/>
              <w:right w:val="nil"/>
            </w:tcBorders>
            <w:vAlign w:val="center"/>
          </w:tcPr>
          <w:p w14:paraId="1E69DA54" w14:textId="77777777" w:rsidR="00AF3478" w:rsidRPr="00A2531C" w:rsidRDefault="00AF3478" w:rsidP="00F8793C">
            <w:pPr>
              <w:tabs>
                <w:tab w:val="decimal" w:pos="695"/>
              </w:tabs>
              <w:spacing w:line="240" w:lineRule="auto"/>
              <w:ind w:firstLine="0"/>
              <w:jc w:val="center"/>
              <w:rPr>
                <w:rFonts w:ascii="Helvetica" w:hAnsi="Helvetica" w:cs="Helvetica"/>
                <w:sz w:val="20"/>
                <w:szCs w:val="20"/>
              </w:rPr>
            </w:pPr>
          </w:p>
        </w:tc>
        <w:tc>
          <w:tcPr>
            <w:tcW w:w="1485" w:type="dxa"/>
            <w:tcBorders>
              <w:top w:val="nil"/>
              <w:left w:val="nil"/>
              <w:bottom w:val="nil"/>
              <w:right w:val="nil"/>
            </w:tcBorders>
            <w:vAlign w:val="center"/>
          </w:tcPr>
          <w:p w14:paraId="5DE99BFC" w14:textId="77777777" w:rsidR="00AF3478" w:rsidRPr="00A2531C" w:rsidRDefault="00AF3478" w:rsidP="00F8793C">
            <w:pPr>
              <w:tabs>
                <w:tab w:val="decimal" w:pos="566"/>
              </w:tabs>
              <w:spacing w:line="240" w:lineRule="auto"/>
              <w:ind w:firstLine="0"/>
              <w:jc w:val="center"/>
              <w:rPr>
                <w:rFonts w:ascii="Helvetica" w:hAnsi="Helvetica" w:cs="Helvetica"/>
                <w:sz w:val="20"/>
                <w:szCs w:val="20"/>
              </w:rPr>
            </w:pPr>
          </w:p>
        </w:tc>
      </w:tr>
      <w:tr w:rsidR="00AF3478" w:rsidRPr="00A2531C" w14:paraId="7B802967" w14:textId="77777777" w:rsidTr="00F8793C">
        <w:tc>
          <w:tcPr>
            <w:tcW w:w="3510" w:type="dxa"/>
            <w:tcBorders>
              <w:top w:val="nil"/>
              <w:left w:val="nil"/>
              <w:bottom w:val="nil"/>
              <w:right w:val="nil"/>
            </w:tcBorders>
            <w:vAlign w:val="center"/>
            <w:hideMark/>
          </w:tcPr>
          <w:p w14:paraId="5AA60C9E"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Backward digit span (68)</w:t>
            </w:r>
          </w:p>
        </w:tc>
        <w:tc>
          <w:tcPr>
            <w:tcW w:w="1485" w:type="dxa"/>
            <w:gridSpan w:val="2"/>
            <w:tcBorders>
              <w:top w:val="nil"/>
              <w:left w:val="nil"/>
              <w:bottom w:val="nil"/>
              <w:right w:val="nil"/>
            </w:tcBorders>
            <w:vAlign w:val="center"/>
            <w:hideMark/>
          </w:tcPr>
          <w:p w14:paraId="2F3EDE25"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-0.02</w:t>
            </w:r>
          </w:p>
        </w:tc>
        <w:tc>
          <w:tcPr>
            <w:tcW w:w="1215" w:type="dxa"/>
            <w:tcBorders>
              <w:top w:val="nil"/>
              <w:left w:val="nil"/>
              <w:bottom w:val="nil"/>
              <w:right w:val="nil"/>
            </w:tcBorders>
            <w:vAlign w:val="center"/>
            <w:hideMark/>
          </w:tcPr>
          <w:p w14:paraId="19DCF5A1"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-0.04</w:t>
            </w:r>
          </w:p>
        </w:tc>
        <w:tc>
          <w:tcPr>
            <w:tcW w:w="1755" w:type="dxa"/>
            <w:tcBorders>
              <w:top w:val="nil"/>
              <w:left w:val="nil"/>
              <w:bottom w:val="nil"/>
              <w:right w:val="nil"/>
            </w:tcBorders>
            <w:vAlign w:val="center"/>
            <w:hideMark/>
          </w:tcPr>
          <w:p w14:paraId="4CC7E034"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0.08</w:t>
            </w:r>
          </w:p>
        </w:tc>
        <w:tc>
          <w:tcPr>
            <w:tcW w:w="1485" w:type="dxa"/>
            <w:tcBorders>
              <w:top w:val="nil"/>
              <w:left w:val="nil"/>
              <w:bottom w:val="nil"/>
              <w:right w:val="nil"/>
            </w:tcBorders>
            <w:vAlign w:val="center"/>
            <w:hideMark/>
          </w:tcPr>
          <w:p w14:paraId="2AF10601"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-0.04</w:t>
            </w:r>
          </w:p>
        </w:tc>
      </w:tr>
      <w:tr w:rsidR="00AF3478" w:rsidRPr="00A2531C" w14:paraId="1D43C075" w14:textId="77777777" w:rsidTr="00F8793C">
        <w:tc>
          <w:tcPr>
            <w:tcW w:w="3510" w:type="dxa"/>
            <w:tcBorders>
              <w:top w:val="nil"/>
              <w:left w:val="nil"/>
              <w:bottom w:val="nil"/>
              <w:right w:val="nil"/>
            </w:tcBorders>
            <w:vAlign w:val="center"/>
            <w:hideMark/>
          </w:tcPr>
          <w:p w14:paraId="7EC15AD6"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Stroop Interference (61)</w:t>
            </w:r>
          </w:p>
        </w:tc>
        <w:tc>
          <w:tcPr>
            <w:tcW w:w="1485" w:type="dxa"/>
            <w:gridSpan w:val="2"/>
            <w:tcBorders>
              <w:top w:val="nil"/>
              <w:left w:val="nil"/>
              <w:bottom w:val="nil"/>
              <w:right w:val="nil"/>
            </w:tcBorders>
            <w:vAlign w:val="center"/>
            <w:hideMark/>
          </w:tcPr>
          <w:p w14:paraId="5AC6BED9"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-0.09</w:t>
            </w:r>
          </w:p>
        </w:tc>
        <w:tc>
          <w:tcPr>
            <w:tcW w:w="1215" w:type="dxa"/>
            <w:tcBorders>
              <w:top w:val="nil"/>
              <w:left w:val="nil"/>
              <w:bottom w:val="nil"/>
              <w:right w:val="nil"/>
            </w:tcBorders>
            <w:vAlign w:val="center"/>
            <w:hideMark/>
          </w:tcPr>
          <w:p w14:paraId="15947575"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0.04</w:t>
            </w:r>
          </w:p>
        </w:tc>
        <w:tc>
          <w:tcPr>
            <w:tcW w:w="1755" w:type="dxa"/>
            <w:tcBorders>
              <w:top w:val="nil"/>
              <w:left w:val="nil"/>
              <w:bottom w:val="nil"/>
              <w:right w:val="nil"/>
            </w:tcBorders>
            <w:vAlign w:val="center"/>
            <w:hideMark/>
          </w:tcPr>
          <w:p w14:paraId="7B6ACF2F"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-0.01</w:t>
            </w:r>
          </w:p>
        </w:tc>
        <w:tc>
          <w:tcPr>
            <w:tcW w:w="1485" w:type="dxa"/>
            <w:tcBorders>
              <w:top w:val="nil"/>
              <w:left w:val="nil"/>
              <w:bottom w:val="nil"/>
              <w:right w:val="nil"/>
            </w:tcBorders>
            <w:vAlign w:val="center"/>
            <w:hideMark/>
          </w:tcPr>
          <w:p w14:paraId="4B9B3B6E"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-0.04</w:t>
            </w:r>
          </w:p>
        </w:tc>
      </w:tr>
      <w:tr w:rsidR="00AF3478" w:rsidRPr="00A2531C" w14:paraId="4F28272E" w14:textId="77777777" w:rsidTr="00F8793C">
        <w:tc>
          <w:tcPr>
            <w:tcW w:w="3510" w:type="dxa"/>
            <w:tcBorders>
              <w:top w:val="nil"/>
              <w:left w:val="nil"/>
              <w:bottom w:val="nil"/>
              <w:right w:val="nil"/>
            </w:tcBorders>
            <w:vAlign w:val="center"/>
            <w:hideMark/>
          </w:tcPr>
          <w:p w14:paraId="4B3B05A5"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Design fluency (60)</w:t>
            </w:r>
          </w:p>
        </w:tc>
        <w:tc>
          <w:tcPr>
            <w:tcW w:w="1485" w:type="dxa"/>
            <w:gridSpan w:val="2"/>
            <w:tcBorders>
              <w:top w:val="nil"/>
              <w:left w:val="nil"/>
              <w:bottom w:val="nil"/>
              <w:right w:val="nil"/>
            </w:tcBorders>
            <w:vAlign w:val="center"/>
            <w:hideMark/>
          </w:tcPr>
          <w:p w14:paraId="32546D2C"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-0.03</w:t>
            </w:r>
          </w:p>
        </w:tc>
        <w:tc>
          <w:tcPr>
            <w:tcW w:w="1215" w:type="dxa"/>
            <w:tcBorders>
              <w:top w:val="nil"/>
              <w:left w:val="nil"/>
              <w:bottom w:val="nil"/>
              <w:right w:val="nil"/>
            </w:tcBorders>
            <w:vAlign w:val="center"/>
            <w:hideMark/>
          </w:tcPr>
          <w:p w14:paraId="6BED0FD7"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0.03</w:t>
            </w:r>
          </w:p>
        </w:tc>
        <w:tc>
          <w:tcPr>
            <w:tcW w:w="1755" w:type="dxa"/>
            <w:tcBorders>
              <w:top w:val="nil"/>
              <w:left w:val="nil"/>
              <w:bottom w:val="nil"/>
              <w:right w:val="nil"/>
            </w:tcBorders>
            <w:vAlign w:val="center"/>
            <w:hideMark/>
          </w:tcPr>
          <w:p w14:paraId="0085A9AA"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0.06</w:t>
            </w:r>
          </w:p>
        </w:tc>
        <w:tc>
          <w:tcPr>
            <w:tcW w:w="1485" w:type="dxa"/>
            <w:tcBorders>
              <w:top w:val="nil"/>
              <w:left w:val="nil"/>
              <w:bottom w:val="nil"/>
              <w:right w:val="nil"/>
            </w:tcBorders>
            <w:vAlign w:val="center"/>
            <w:hideMark/>
          </w:tcPr>
          <w:p w14:paraId="22CA8A4B"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0.11</w:t>
            </w:r>
          </w:p>
        </w:tc>
      </w:tr>
      <w:tr w:rsidR="00AF3478" w:rsidRPr="00A2531C" w14:paraId="49D2A060" w14:textId="77777777" w:rsidTr="00F8793C">
        <w:tc>
          <w:tcPr>
            <w:tcW w:w="3510" w:type="dxa"/>
            <w:tcBorders>
              <w:top w:val="nil"/>
              <w:left w:val="nil"/>
              <w:bottom w:val="nil"/>
              <w:right w:val="nil"/>
            </w:tcBorders>
            <w:vAlign w:val="center"/>
            <w:hideMark/>
          </w:tcPr>
          <w:p w14:paraId="5273DD13"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Modified trails time (71)</w:t>
            </w:r>
          </w:p>
        </w:tc>
        <w:tc>
          <w:tcPr>
            <w:tcW w:w="1485" w:type="dxa"/>
            <w:gridSpan w:val="2"/>
            <w:tcBorders>
              <w:top w:val="nil"/>
              <w:left w:val="nil"/>
              <w:bottom w:val="nil"/>
              <w:right w:val="nil"/>
            </w:tcBorders>
            <w:vAlign w:val="center"/>
            <w:hideMark/>
          </w:tcPr>
          <w:p w14:paraId="41F4FD77"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0.02</w:t>
            </w:r>
          </w:p>
        </w:tc>
        <w:tc>
          <w:tcPr>
            <w:tcW w:w="1215" w:type="dxa"/>
            <w:tcBorders>
              <w:top w:val="nil"/>
              <w:left w:val="nil"/>
              <w:bottom w:val="nil"/>
              <w:right w:val="nil"/>
            </w:tcBorders>
            <w:vAlign w:val="center"/>
            <w:hideMark/>
          </w:tcPr>
          <w:p w14:paraId="6EAC96B8"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-0.20</w:t>
            </w:r>
          </w:p>
        </w:tc>
        <w:tc>
          <w:tcPr>
            <w:tcW w:w="1755" w:type="dxa"/>
            <w:tcBorders>
              <w:top w:val="nil"/>
              <w:left w:val="nil"/>
              <w:bottom w:val="nil"/>
              <w:right w:val="nil"/>
            </w:tcBorders>
            <w:vAlign w:val="center"/>
            <w:hideMark/>
          </w:tcPr>
          <w:p w14:paraId="6E1EFE89"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0.05</w:t>
            </w:r>
          </w:p>
        </w:tc>
        <w:tc>
          <w:tcPr>
            <w:tcW w:w="1485" w:type="dxa"/>
            <w:tcBorders>
              <w:top w:val="nil"/>
              <w:left w:val="nil"/>
              <w:bottom w:val="nil"/>
              <w:right w:val="nil"/>
            </w:tcBorders>
            <w:vAlign w:val="center"/>
            <w:hideMark/>
          </w:tcPr>
          <w:p w14:paraId="3617CAFA"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-0.15</w:t>
            </w:r>
          </w:p>
        </w:tc>
      </w:tr>
      <w:tr w:rsidR="00AF3478" w:rsidRPr="00A2531C" w14:paraId="409884EF" w14:textId="77777777" w:rsidTr="00F8793C">
        <w:tc>
          <w:tcPr>
            <w:tcW w:w="3510" w:type="dxa"/>
            <w:tcBorders>
              <w:top w:val="nil"/>
              <w:left w:val="nil"/>
              <w:bottom w:val="nil"/>
              <w:right w:val="nil"/>
            </w:tcBorders>
            <w:vAlign w:val="center"/>
            <w:hideMark/>
          </w:tcPr>
          <w:p w14:paraId="305F6EA0"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Verbal fluency (72)</w:t>
            </w:r>
          </w:p>
        </w:tc>
        <w:tc>
          <w:tcPr>
            <w:tcW w:w="1485" w:type="dxa"/>
            <w:gridSpan w:val="2"/>
            <w:tcBorders>
              <w:top w:val="nil"/>
              <w:left w:val="nil"/>
              <w:bottom w:val="nil"/>
              <w:right w:val="nil"/>
            </w:tcBorders>
            <w:vAlign w:val="center"/>
            <w:hideMark/>
          </w:tcPr>
          <w:p w14:paraId="5823AB3E"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-0.11</w:t>
            </w:r>
          </w:p>
        </w:tc>
        <w:tc>
          <w:tcPr>
            <w:tcW w:w="1215" w:type="dxa"/>
            <w:tcBorders>
              <w:top w:val="nil"/>
              <w:left w:val="nil"/>
              <w:bottom w:val="nil"/>
              <w:right w:val="nil"/>
            </w:tcBorders>
            <w:vAlign w:val="center"/>
            <w:hideMark/>
          </w:tcPr>
          <w:p w14:paraId="6B6D4F6C"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-0.12</w:t>
            </w:r>
          </w:p>
        </w:tc>
        <w:tc>
          <w:tcPr>
            <w:tcW w:w="1755" w:type="dxa"/>
            <w:tcBorders>
              <w:top w:val="nil"/>
              <w:left w:val="nil"/>
              <w:bottom w:val="nil"/>
              <w:right w:val="nil"/>
            </w:tcBorders>
            <w:vAlign w:val="center"/>
            <w:hideMark/>
          </w:tcPr>
          <w:p w14:paraId="5B8CE3A2"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-0.16</w:t>
            </w:r>
          </w:p>
        </w:tc>
        <w:tc>
          <w:tcPr>
            <w:tcW w:w="1485" w:type="dxa"/>
            <w:tcBorders>
              <w:top w:val="nil"/>
              <w:left w:val="nil"/>
              <w:bottom w:val="nil"/>
              <w:right w:val="nil"/>
            </w:tcBorders>
            <w:vAlign w:val="center"/>
            <w:hideMark/>
          </w:tcPr>
          <w:p w14:paraId="4705B25D"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-0.31</w:t>
            </w:r>
          </w:p>
        </w:tc>
      </w:tr>
      <w:tr w:rsidR="00AF3478" w:rsidRPr="00A2531C" w14:paraId="7C3C62B5" w14:textId="77777777" w:rsidTr="00F8793C">
        <w:tc>
          <w:tcPr>
            <w:tcW w:w="3510" w:type="dxa"/>
            <w:tcBorders>
              <w:top w:val="nil"/>
              <w:left w:val="nil"/>
              <w:bottom w:val="nil"/>
              <w:right w:val="nil"/>
            </w:tcBorders>
            <w:vAlign w:val="center"/>
            <w:hideMark/>
          </w:tcPr>
          <w:p w14:paraId="363094EC"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Category fluency (69)</w:t>
            </w:r>
          </w:p>
        </w:tc>
        <w:tc>
          <w:tcPr>
            <w:tcW w:w="1485" w:type="dxa"/>
            <w:gridSpan w:val="2"/>
            <w:tcBorders>
              <w:top w:val="nil"/>
              <w:left w:val="nil"/>
              <w:bottom w:val="nil"/>
              <w:right w:val="nil"/>
            </w:tcBorders>
            <w:vAlign w:val="center"/>
            <w:hideMark/>
          </w:tcPr>
          <w:p w14:paraId="00CE023F"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-0.19</w:t>
            </w:r>
          </w:p>
        </w:tc>
        <w:tc>
          <w:tcPr>
            <w:tcW w:w="1215" w:type="dxa"/>
            <w:tcBorders>
              <w:top w:val="nil"/>
              <w:left w:val="nil"/>
              <w:bottom w:val="nil"/>
              <w:right w:val="nil"/>
            </w:tcBorders>
            <w:vAlign w:val="center"/>
            <w:hideMark/>
          </w:tcPr>
          <w:p w14:paraId="7A38DC90"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0.01</w:t>
            </w:r>
          </w:p>
        </w:tc>
        <w:tc>
          <w:tcPr>
            <w:tcW w:w="1755" w:type="dxa"/>
            <w:tcBorders>
              <w:top w:val="nil"/>
              <w:left w:val="nil"/>
              <w:bottom w:val="nil"/>
              <w:right w:val="nil"/>
            </w:tcBorders>
            <w:vAlign w:val="center"/>
            <w:hideMark/>
          </w:tcPr>
          <w:p w14:paraId="72726A8F"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-0.20</w:t>
            </w:r>
          </w:p>
        </w:tc>
        <w:tc>
          <w:tcPr>
            <w:tcW w:w="1485" w:type="dxa"/>
            <w:tcBorders>
              <w:top w:val="nil"/>
              <w:left w:val="nil"/>
              <w:bottom w:val="nil"/>
              <w:right w:val="nil"/>
            </w:tcBorders>
            <w:vAlign w:val="center"/>
            <w:hideMark/>
          </w:tcPr>
          <w:p w14:paraId="2A6EEB0F"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0.04</w:t>
            </w:r>
          </w:p>
        </w:tc>
      </w:tr>
      <w:tr w:rsidR="00AF3478" w:rsidRPr="00A2531C" w14:paraId="7BD269B9" w14:textId="77777777" w:rsidTr="00F8793C">
        <w:tc>
          <w:tcPr>
            <w:tcW w:w="3510" w:type="dxa"/>
            <w:tcBorders>
              <w:top w:val="nil"/>
              <w:left w:val="nil"/>
              <w:bottom w:val="nil"/>
              <w:right w:val="nil"/>
            </w:tcBorders>
            <w:vAlign w:val="center"/>
            <w:hideMark/>
          </w:tcPr>
          <w:p w14:paraId="33A3A5CD"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Language</w:t>
            </w:r>
          </w:p>
        </w:tc>
        <w:tc>
          <w:tcPr>
            <w:tcW w:w="1485" w:type="dxa"/>
            <w:gridSpan w:val="2"/>
            <w:tcBorders>
              <w:top w:val="nil"/>
              <w:left w:val="nil"/>
              <w:bottom w:val="nil"/>
              <w:right w:val="nil"/>
            </w:tcBorders>
            <w:vAlign w:val="center"/>
          </w:tcPr>
          <w:p w14:paraId="281C809E" w14:textId="77777777" w:rsidR="00AF3478" w:rsidRPr="00A2531C" w:rsidRDefault="00AF3478" w:rsidP="00F8793C">
            <w:pPr>
              <w:tabs>
                <w:tab w:val="decimal" w:pos="605"/>
              </w:tabs>
              <w:spacing w:line="240" w:lineRule="auto"/>
              <w:ind w:firstLine="0"/>
              <w:rPr>
                <w:rFonts w:ascii="Helvetica" w:hAnsi="Helvetica" w:cs="Helvetica"/>
                <w:sz w:val="20"/>
                <w:szCs w:val="20"/>
              </w:rPr>
            </w:pPr>
          </w:p>
        </w:tc>
        <w:tc>
          <w:tcPr>
            <w:tcW w:w="1215" w:type="dxa"/>
            <w:tcBorders>
              <w:top w:val="nil"/>
              <w:left w:val="nil"/>
              <w:bottom w:val="nil"/>
              <w:right w:val="nil"/>
            </w:tcBorders>
            <w:vAlign w:val="center"/>
          </w:tcPr>
          <w:p w14:paraId="687EEA63" w14:textId="77777777" w:rsidR="00AF3478" w:rsidRPr="00A2531C" w:rsidRDefault="00AF3478" w:rsidP="00F8793C">
            <w:pPr>
              <w:tabs>
                <w:tab w:val="decimal" w:pos="477"/>
              </w:tabs>
              <w:spacing w:line="240" w:lineRule="auto"/>
              <w:ind w:firstLine="0"/>
              <w:rPr>
                <w:rFonts w:ascii="Helvetica" w:hAnsi="Helvetica" w:cs="Helvetica"/>
                <w:sz w:val="20"/>
                <w:szCs w:val="20"/>
              </w:rPr>
            </w:pPr>
          </w:p>
        </w:tc>
        <w:tc>
          <w:tcPr>
            <w:tcW w:w="1755" w:type="dxa"/>
            <w:tcBorders>
              <w:top w:val="nil"/>
              <w:left w:val="nil"/>
              <w:bottom w:val="nil"/>
              <w:right w:val="nil"/>
            </w:tcBorders>
            <w:vAlign w:val="center"/>
          </w:tcPr>
          <w:p w14:paraId="67F2D29F" w14:textId="77777777" w:rsidR="00AF3478" w:rsidRPr="00A2531C" w:rsidRDefault="00AF3478" w:rsidP="00F8793C">
            <w:pPr>
              <w:tabs>
                <w:tab w:val="decimal" w:pos="695"/>
              </w:tabs>
              <w:spacing w:line="240" w:lineRule="auto"/>
              <w:ind w:firstLine="0"/>
              <w:rPr>
                <w:rFonts w:ascii="Helvetica" w:hAnsi="Helvetica" w:cs="Helvetica"/>
                <w:sz w:val="20"/>
                <w:szCs w:val="20"/>
              </w:rPr>
            </w:pPr>
          </w:p>
        </w:tc>
        <w:tc>
          <w:tcPr>
            <w:tcW w:w="1485" w:type="dxa"/>
            <w:tcBorders>
              <w:top w:val="nil"/>
              <w:left w:val="nil"/>
              <w:bottom w:val="nil"/>
              <w:right w:val="nil"/>
            </w:tcBorders>
            <w:vAlign w:val="center"/>
          </w:tcPr>
          <w:p w14:paraId="698704DC" w14:textId="77777777" w:rsidR="00AF3478" w:rsidRPr="00A2531C" w:rsidRDefault="00AF3478" w:rsidP="00F8793C">
            <w:pPr>
              <w:tabs>
                <w:tab w:val="decimal" w:pos="566"/>
              </w:tabs>
              <w:spacing w:line="240" w:lineRule="auto"/>
              <w:ind w:firstLine="0"/>
              <w:rPr>
                <w:rFonts w:ascii="Helvetica" w:hAnsi="Helvetica" w:cs="Helvetica"/>
                <w:sz w:val="20"/>
                <w:szCs w:val="20"/>
              </w:rPr>
            </w:pPr>
          </w:p>
        </w:tc>
      </w:tr>
      <w:tr w:rsidR="00AF3478" w:rsidRPr="00A2531C" w14:paraId="6F101518" w14:textId="77777777" w:rsidTr="00F8793C">
        <w:tc>
          <w:tcPr>
            <w:tcW w:w="3510" w:type="dxa"/>
            <w:tcBorders>
              <w:top w:val="nil"/>
              <w:left w:val="nil"/>
              <w:bottom w:val="nil"/>
              <w:right w:val="nil"/>
            </w:tcBorders>
            <w:vAlign w:val="center"/>
            <w:hideMark/>
          </w:tcPr>
          <w:p w14:paraId="522EDD6F"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Boston naming test (65)</w:t>
            </w:r>
          </w:p>
        </w:tc>
        <w:tc>
          <w:tcPr>
            <w:tcW w:w="1485" w:type="dxa"/>
            <w:gridSpan w:val="2"/>
            <w:tcBorders>
              <w:top w:val="nil"/>
              <w:left w:val="nil"/>
              <w:bottom w:val="nil"/>
              <w:right w:val="nil"/>
            </w:tcBorders>
            <w:vAlign w:val="center"/>
            <w:hideMark/>
          </w:tcPr>
          <w:p w14:paraId="6AF1D5A5"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-0.22</w:t>
            </w:r>
          </w:p>
        </w:tc>
        <w:tc>
          <w:tcPr>
            <w:tcW w:w="1215" w:type="dxa"/>
            <w:tcBorders>
              <w:top w:val="nil"/>
              <w:left w:val="nil"/>
              <w:bottom w:val="nil"/>
              <w:right w:val="nil"/>
            </w:tcBorders>
            <w:vAlign w:val="center"/>
            <w:hideMark/>
          </w:tcPr>
          <w:p w14:paraId="5A9E117A"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0.05</w:t>
            </w:r>
          </w:p>
        </w:tc>
        <w:tc>
          <w:tcPr>
            <w:tcW w:w="1755" w:type="dxa"/>
            <w:tcBorders>
              <w:top w:val="nil"/>
              <w:left w:val="nil"/>
              <w:bottom w:val="nil"/>
              <w:right w:val="nil"/>
            </w:tcBorders>
            <w:vAlign w:val="center"/>
            <w:hideMark/>
          </w:tcPr>
          <w:p w14:paraId="7D115CF1"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-0.25</w:t>
            </w:r>
          </w:p>
        </w:tc>
        <w:tc>
          <w:tcPr>
            <w:tcW w:w="1485" w:type="dxa"/>
            <w:tcBorders>
              <w:top w:val="nil"/>
              <w:left w:val="nil"/>
              <w:bottom w:val="nil"/>
              <w:right w:val="nil"/>
            </w:tcBorders>
            <w:vAlign w:val="center"/>
            <w:hideMark/>
          </w:tcPr>
          <w:p w14:paraId="1E2791C6"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0.02</w:t>
            </w:r>
          </w:p>
        </w:tc>
      </w:tr>
      <w:tr w:rsidR="00AF3478" w:rsidRPr="00A2531C" w14:paraId="33297F0F" w14:textId="77777777" w:rsidTr="00F8793C">
        <w:tc>
          <w:tcPr>
            <w:tcW w:w="3510" w:type="dxa"/>
            <w:tcBorders>
              <w:top w:val="nil"/>
              <w:left w:val="nil"/>
              <w:bottom w:val="nil"/>
              <w:right w:val="nil"/>
            </w:tcBorders>
            <w:vAlign w:val="center"/>
            <w:hideMark/>
          </w:tcPr>
          <w:p w14:paraId="57063473"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Visuospatial</w:t>
            </w:r>
          </w:p>
        </w:tc>
        <w:tc>
          <w:tcPr>
            <w:tcW w:w="1485" w:type="dxa"/>
            <w:gridSpan w:val="2"/>
            <w:tcBorders>
              <w:top w:val="nil"/>
              <w:left w:val="nil"/>
              <w:bottom w:val="nil"/>
              <w:right w:val="nil"/>
            </w:tcBorders>
            <w:vAlign w:val="center"/>
          </w:tcPr>
          <w:p w14:paraId="24170E00" w14:textId="77777777" w:rsidR="00AF3478" w:rsidRPr="00A2531C" w:rsidRDefault="00AF3478" w:rsidP="00F8793C">
            <w:pPr>
              <w:tabs>
                <w:tab w:val="decimal" w:pos="605"/>
              </w:tabs>
              <w:spacing w:line="240" w:lineRule="auto"/>
              <w:ind w:firstLine="0"/>
              <w:rPr>
                <w:rFonts w:ascii="Helvetica" w:hAnsi="Helvetica" w:cs="Helvetica"/>
                <w:sz w:val="20"/>
                <w:szCs w:val="20"/>
              </w:rPr>
            </w:pPr>
          </w:p>
        </w:tc>
        <w:tc>
          <w:tcPr>
            <w:tcW w:w="1215" w:type="dxa"/>
            <w:tcBorders>
              <w:top w:val="nil"/>
              <w:left w:val="nil"/>
              <w:bottom w:val="nil"/>
              <w:right w:val="nil"/>
            </w:tcBorders>
            <w:vAlign w:val="center"/>
          </w:tcPr>
          <w:p w14:paraId="2380D0E5" w14:textId="77777777" w:rsidR="00AF3478" w:rsidRPr="00A2531C" w:rsidRDefault="00AF3478" w:rsidP="00F8793C">
            <w:pPr>
              <w:tabs>
                <w:tab w:val="decimal" w:pos="477"/>
              </w:tabs>
              <w:spacing w:line="240" w:lineRule="auto"/>
              <w:ind w:firstLine="0"/>
              <w:rPr>
                <w:rFonts w:ascii="Helvetica" w:hAnsi="Helvetica" w:cs="Helvetica"/>
                <w:sz w:val="20"/>
                <w:szCs w:val="20"/>
              </w:rPr>
            </w:pPr>
          </w:p>
        </w:tc>
        <w:tc>
          <w:tcPr>
            <w:tcW w:w="1755" w:type="dxa"/>
            <w:tcBorders>
              <w:top w:val="nil"/>
              <w:left w:val="nil"/>
              <w:bottom w:val="nil"/>
              <w:right w:val="nil"/>
            </w:tcBorders>
            <w:vAlign w:val="center"/>
          </w:tcPr>
          <w:p w14:paraId="1FDAB231" w14:textId="77777777" w:rsidR="00AF3478" w:rsidRPr="00A2531C" w:rsidRDefault="00AF3478" w:rsidP="00F8793C">
            <w:pPr>
              <w:tabs>
                <w:tab w:val="decimal" w:pos="695"/>
              </w:tabs>
              <w:spacing w:line="240" w:lineRule="auto"/>
              <w:ind w:firstLine="0"/>
              <w:rPr>
                <w:rFonts w:ascii="Helvetica" w:hAnsi="Helvetica" w:cs="Helvetica"/>
                <w:sz w:val="20"/>
                <w:szCs w:val="20"/>
              </w:rPr>
            </w:pPr>
          </w:p>
        </w:tc>
        <w:tc>
          <w:tcPr>
            <w:tcW w:w="1485" w:type="dxa"/>
            <w:tcBorders>
              <w:top w:val="nil"/>
              <w:left w:val="nil"/>
              <w:bottom w:val="nil"/>
              <w:right w:val="nil"/>
            </w:tcBorders>
            <w:vAlign w:val="center"/>
          </w:tcPr>
          <w:p w14:paraId="23F2C2D7" w14:textId="77777777" w:rsidR="00AF3478" w:rsidRPr="00A2531C" w:rsidRDefault="00AF3478" w:rsidP="00F8793C">
            <w:pPr>
              <w:tabs>
                <w:tab w:val="decimal" w:pos="566"/>
              </w:tabs>
              <w:spacing w:line="240" w:lineRule="auto"/>
              <w:ind w:firstLine="0"/>
              <w:rPr>
                <w:rFonts w:ascii="Helvetica" w:hAnsi="Helvetica" w:cs="Helvetica"/>
                <w:sz w:val="20"/>
                <w:szCs w:val="20"/>
              </w:rPr>
            </w:pPr>
          </w:p>
        </w:tc>
      </w:tr>
      <w:tr w:rsidR="00AF3478" w:rsidRPr="00A2531C" w14:paraId="475F3850" w14:textId="77777777" w:rsidTr="00F8793C">
        <w:tc>
          <w:tcPr>
            <w:tcW w:w="3510" w:type="dxa"/>
            <w:tcBorders>
              <w:top w:val="nil"/>
              <w:left w:val="nil"/>
              <w:bottom w:val="nil"/>
              <w:right w:val="nil"/>
            </w:tcBorders>
            <w:vAlign w:val="center"/>
            <w:hideMark/>
          </w:tcPr>
          <w:p w14:paraId="59FC2AD4"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Modified Rey-Osterrieth copy (62)</w:t>
            </w:r>
          </w:p>
        </w:tc>
        <w:tc>
          <w:tcPr>
            <w:tcW w:w="1485" w:type="dxa"/>
            <w:gridSpan w:val="2"/>
            <w:tcBorders>
              <w:top w:val="nil"/>
              <w:left w:val="nil"/>
              <w:bottom w:val="nil"/>
              <w:right w:val="nil"/>
            </w:tcBorders>
            <w:vAlign w:val="center"/>
            <w:hideMark/>
          </w:tcPr>
          <w:p w14:paraId="3A03F2B0"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-0.10</w:t>
            </w:r>
          </w:p>
        </w:tc>
        <w:tc>
          <w:tcPr>
            <w:tcW w:w="1215" w:type="dxa"/>
            <w:tcBorders>
              <w:top w:val="nil"/>
              <w:left w:val="nil"/>
              <w:bottom w:val="nil"/>
              <w:right w:val="nil"/>
            </w:tcBorders>
            <w:vAlign w:val="center"/>
            <w:hideMark/>
          </w:tcPr>
          <w:p w14:paraId="44822473"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0.02</w:t>
            </w:r>
          </w:p>
        </w:tc>
        <w:tc>
          <w:tcPr>
            <w:tcW w:w="1755" w:type="dxa"/>
            <w:tcBorders>
              <w:top w:val="nil"/>
              <w:left w:val="nil"/>
              <w:bottom w:val="nil"/>
              <w:right w:val="nil"/>
            </w:tcBorders>
            <w:vAlign w:val="center"/>
            <w:hideMark/>
          </w:tcPr>
          <w:p w14:paraId="4FBD39CD"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-0.04</w:t>
            </w:r>
          </w:p>
        </w:tc>
        <w:tc>
          <w:tcPr>
            <w:tcW w:w="1485" w:type="dxa"/>
            <w:tcBorders>
              <w:top w:val="nil"/>
              <w:left w:val="nil"/>
              <w:bottom w:val="nil"/>
              <w:right w:val="nil"/>
            </w:tcBorders>
            <w:vAlign w:val="center"/>
            <w:hideMark/>
          </w:tcPr>
          <w:p w14:paraId="295F4823"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0.04</w:t>
            </w:r>
          </w:p>
        </w:tc>
      </w:tr>
      <w:tr w:rsidR="00AF3478" w:rsidRPr="00A2531C" w14:paraId="576F251F" w14:textId="77777777" w:rsidTr="00F8793C">
        <w:tc>
          <w:tcPr>
            <w:tcW w:w="3510" w:type="dxa"/>
            <w:tcBorders>
              <w:top w:val="nil"/>
              <w:left w:val="nil"/>
              <w:bottom w:val="nil"/>
              <w:right w:val="nil"/>
            </w:tcBorders>
            <w:vAlign w:val="center"/>
            <w:hideMark/>
          </w:tcPr>
          <w:p w14:paraId="2B00277C" w14:textId="77777777" w:rsidR="00AF3478" w:rsidRPr="00A2531C" w:rsidRDefault="00AF3478" w:rsidP="00F8793C">
            <w:pPr>
              <w:spacing w:line="240" w:lineRule="auto"/>
              <w:ind w:firstLine="0"/>
              <w:jc w:val="left"/>
              <w:rPr>
                <w:rFonts w:ascii="Helvetica" w:hAnsi="Helvetica" w:cs="Helvetica"/>
                <w:b/>
                <w:sz w:val="20"/>
                <w:szCs w:val="20"/>
              </w:rPr>
            </w:pPr>
            <w:r w:rsidRPr="00A2531C">
              <w:rPr>
                <w:rFonts w:ascii="Helvetica" w:hAnsi="Helvetica" w:cs="Helvetica"/>
                <w:b/>
                <w:sz w:val="20"/>
                <w:szCs w:val="20"/>
              </w:rPr>
              <w:t>Emotional Function</w:t>
            </w:r>
          </w:p>
        </w:tc>
        <w:tc>
          <w:tcPr>
            <w:tcW w:w="1485" w:type="dxa"/>
            <w:gridSpan w:val="2"/>
            <w:tcBorders>
              <w:top w:val="nil"/>
              <w:left w:val="nil"/>
              <w:bottom w:val="nil"/>
              <w:right w:val="nil"/>
            </w:tcBorders>
            <w:vAlign w:val="center"/>
          </w:tcPr>
          <w:p w14:paraId="3FF79265" w14:textId="77777777" w:rsidR="00AF3478" w:rsidRPr="00A2531C" w:rsidRDefault="00AF3478" w:rsidP="00F8793C">
            <w:pPr>
              <w:tabs>
                <w:tab w:val="decimal" w:pos="605"/>
              </w:tabs>
              <w:spacing w:line="240" w:lineRule="auto"/>
              <w:ind w:firstLine="0"/>
              <w:rPr>
                <w:rFonts w:ascii="Helvetica" w:hAnsi="Helvetica" w:cs="Helvetica"/>
                <w:sz w:val="20"/>
                <w:szCs w:val="20"/>
              </w:rPr>
            </w:pPr>
          </w:p>
        </w:tc>
        <w:tc>
          <w:tcPr>
            <w:tcW w:w="1215" w:type="dxa"/>
            <w:tcBorders>
              <w:top w:val="nil"/>
              <w:left w:val="nil"/>
              <w:bottom w:val="nil"/>
              <w:right w:val="nil"/>
            </w:tcBorders>
            <w:vAlign w:val="center"/>
          </w:tcPr>
          <w:p w14:paraId="17B7F812" w14:textId="77777777" w:rsidR="00AF3478" w:rsidRPr="00A2531C" w:rsidRDefault="00AF3478" w:rsidP="00F8793C">
            <w:pPr>
              <w:tabs>
                <w:tab w:val="decimal" w:pos="477"/>
              </w:tabs>
              <w:spacing w:line="240" w:lineRule="auto"/>
              <w:ind w:firstLine="0"/>
              <w:rPr>
                <w:rFonts w:ascii="Helvetica" w:hAnsi="Helvetica" w:cs="Helvetica"/>
                <w:sz w:val="20"/>
                <w:szCs w:val="20"/>
              </w:rPr>
            </w:pPr>
          </w:p>
        </w:tc>
        <w:tc>
          <w:tcPr>
            <w:tcW w:w="1755" w:type="dxa"/>
            <w:tcBorders>
              <w:top w:val="nil"/>
              <w:left w:val="nil"/>
              <w:bottom w:val="nil"/>
              <w:right w:val="nil"/>
            </w:tcBorders>
            <w:vAlign w:val="center"/>
          </w:tcPr>
          <w:p w14:paraId="07B49A0B" w14:textId="77777777" w:rsidR="00AF3478" w:rsidRPr="00A2531C" w:rsidRDefault="00AF3478" w:rsidP="00F8793C">
            <w:pPr>
              <w:tabs>
                <w:tab w:val="decimal" w:pos="695"/>
              </w:tabs>
              <w:spacing w:line="240" w:lineRule="auto"/>
              <w:ind w:firstLine="0"/>
              <w:rPr>
                <w:rFonts w:ascii="Helvetica" w:hAnsi="Helvetica" w:cs="Helvetica"/>
                <w:sz w:val="20"/>
                <w:szCs w:val="20"/>
              </w:rPr>
            </w:pPr>
          </w:p>
        </w:tc>
        <w:tc>
          <w:tcPr>
            <w:tcW w:w="1485" w:type="dxa"/>
            <w:tcBorders>
              <w:top w:val="nil"/>
              <w:left w:val="nil"/>
              <w:bottom w:val="nil"/>
              <w:right w:val="nil"/>
            </w:tcBorders>
            <w:vAlign w:val="center"/>
          </w:tcPr>
          <w:p w14:paraId="368640C2" w14:textId="77777777" w:rsidR="00AF3478" w:rsidRPr="00A2531C" w:rsidRDefault="00AF3478" w:rsidP="00F8793C">
            <w:pPr>
              <w:tabs>
                <w:tab w:val="decimal" w:pos="566"/>
              </w:tabs>
              <w:spacing w:line="240" w:lineRule="auto"/>
              <w:ind w:firstLine="0"/>
              <w:rPr>
                <w:rFonts w:ascii="Helvetica" w:hAnsi="Helvetica" w:cs="Helvetica"/>
                <w:sz w:val="20"/>
                <w:szCs w:val="20"/>
              </w:rPr>
            </w:pPr>
          </w:p>
        </w:tc>
      </w:tr>
      <w:tr w:rsidR="00AF3478" w:rsidRPr="00A2531C" w14:paraId="73FFFD32" w14:textId="77777777" w:rsidTr="00F8793C">
        <w:tc>
          <w:tcPr>
            <w:tcW w:w="3510" w:type="dxa"/>
            <w:tcBorders>
              <w:top w:val="nil"/>
              <w:left w:val="nil"/>
              <w:bottom w:val="single" w:sz="12" w:space="0" w:color="auto"/>
              <w:right w:val="nil"/>
            </w:tcBorders>
            <w:vAlign w:val="center"/>
            <w:hideMark/>
          </w:tcPr>
          <w:p w14:paraId="5DEFFD83" w14:textId="77777777" w:rsidR="00AF3478" w:rsidRPr="00A2531C" w:rsidRDefault="00AF3478" w:rsidP="00F8793C">
            <w:pPr>
              <w:spacing w:line="240" w:lineRule="auto"/>
              <w:ind w:left="144" w:firstLine="0"/>
              <w:jc w:val="left"/>
              <w:rPr>
                <w:rFonts w:ascii="Helvetica" w:hAnsi="Helvetica" w:cs="Helvetica"/>
                <w:sz w:val="20"/>
                <w:szCs w:val="20"/>
              </w:rPr>
            </w:pPr>
            <w:r w:rsidRPr="00A2531C">
              <w:rPr>
                <w:rFonts w:ascii="Helvetica" w:hAnsi="Helvetica" w:cs="Helvetica"/>
                <w:sz w:val="20"/>
                <w:szCs w:val="20"/>
              </w:rPr>
              <w:t>Affect matching (45)</w:t>
            </w:r>
          </w:p>
        </w:tc>
        <w:tc>
          <w:tcPr>
            <w:tcW w:w="1485" w:type="dxa"/>
            <w:gridSpan w:val="2"/>
            <w:tcBorders>
              <w:top w:val="nil"/>
              <w:left w:val="nil"/>
              <w:bottom w:val="single" w:sz="12" w:space="0" w:color="auto"/>
              <w:right w:val="nil"/>
            </w:tcBorders>
            <w:vAlign w:val="center"/>
            <w:hideMark/>
          </w:tcPr>
          <w:p w14:paraId="5ADD6FF7" w14:textId="77777777" w:rsidR="00AF3478" w:rsidRPr="00A2531C" w:rsidRDefault="00AF3478" w:rsidP="00F8793C">
            <w:pPr>
              <w:tabs>
                <w:tab w:val="decimal" w:pos="605"/>
              </w:tabs>
              <w:spacing w:line="240" w:lineRule="auto"/>
              <w:ind w:firstLine="0"/>
              <w:rPr>
                <w:rFonts w:ascii="Helvetica" w:hAnsi="Helvetica" w:cs="Helvetica"/>
                <w:sz w:val="20"/>
                <w:szCs w:val="20"/>
              </w:rPr>
            </w:pPr>
            <w:r w:rsidRPr="00A2531C">
              <w:rPr>
                <w:rFonts w:ascii="Helvetica" w:hAnsi="Helvetica" w:cs="Helvetica"/>
                <w:sz w:val="20"/>
                <w:szCs w:val="20"/>
              </w:rPr>
              <w:t>0.02</w:t>
            </w:r>
          </w:p>
        </w:tc>
        <w:tc>
          <w:tcPr>
            <w:tcW w:w="1215" w:type="dxa"/>
            <w:tcBorders>
              <w:top w:val="nil"/>
              <w:left w:val="nil"/>
              <w:bottom w:val="single" w:sz="12" w:space="0" w:color="auto"/>
              <w:right w:val="nil"/>
            </w:tcBorders>
            <w:vAlign w:val="center"/>
            <w:hideMark/>
          </w:tcPr>
          <w:p w14:paraId="7C1D4DB7" w14:textId="77777777" w:rsidR="00AF3478" w:rsidRPr="00A2531C" w:rsidRDefault="00AF3478" w:rsidP="00F8793C">
            <w:pPr>
              <w:tabs>
                <w:tab w:val="decimal" w:pos="477"/>
              </w:tabs>
              <w:spacing w:line="240" w:lineRule="auto"/>
              <w:ind w:firstLine="0"/>
              <w:rPr>
                <w:rFonts w:ascii="Helvetica" w:hAnsi="Helvetica" w:cs="Helvetica"/>
                <w:sz w:val="20"/>
                <w:szCs w:val="20"/>
              </w:rPr>
            </w:pPr>
            <w:r w:rsidRPr="00A2531C">
              <w:rPr>
                <w:rFonts w:ascii="Helvetica" w:hAnsi="Helvetica" w:cs="Helvetica"/>
                <w:sz w:val="20"/>
                <w:szCs w:val="20"/>
              </w:rPr>
              <w:t>0.16</w:t>
            </w:r>
          </w:p>
        </w:tc>
        <w:tc>
          <w:tcPr>
            <w:tcW w:w="1755" w:type="dxa"/>
            <w:tcBorders>
              <w:top w:val="nil"/>
              <w:left w:val="nil"/>
              <w:bottom w:val="single" w:sz="12" w:space="0" w:color="auto"/>
              <w:right w:val="nil"/>
            </w:tcBorders>
            <w:vAlign w:val="center"/>
            <w:hideMark/>
          </w:tcPr>
          <w:p w14:paraId="0B3B5068" w14:textId="77777777" w:rsidR="00AF3478" w:rsidRPr="00A2531C" w:rsidRDefault="00AF3478" w:rsidP="00F8793C">
            <w:pPr>
              <w:tabs>
                <w:tab w:val="decimal" w:pos="695"/>
              </w:tabs>
              <w:spacing w:line="240" w:lineRule="auto"/>
              <w:ind w:firstLine="0"/>
              <w:rPr>
                <w:rFonts w:ascii="Helvetica" w:hAnsi="Helvetica" w:cs="Helvetica"/>
                <w:sz w:val="20"/>
                <w:szCs w:val="20"/>
              </w:rPr>
            </w:pPr>
            <w:r w:rsidRPr="00A2531C">
              <w:rPr>
                <w:rFonts w:ascii="Helvetica" w:hAnsi="Helvetica" w:cs="Helvetica"/>
                <w:sz w:val="20"/>
                <w:szCs w:val="20"/>
              </w:rPr>
              <w:t>0.17</w:t>
            </w:r>
          </w:p>
        </w:tc>
        <w:tc>
          <w:tcPr>
            <w:tcW w:w="1485" w:type="dxa"/>
            <w:tcBorders>
              <w:top w:val="nil"/>
              <w:left w:val="nil"/>
              <w:bottom w:val="single" w:sz="12" w:space="0" w:color="auto"/>
              <w:right w:val="nil"/>
            </w:tcBorders>
            <w:vAlign w:val="center"/>
            <w:hideMark/>
          </w:tcPr>
          <w:p w14:paraId="7D88610C" w14:textId="77777777" w:rsidR="00AF3478" w:rsidRPr="00A2531C" w:rsidRDefault="00AF3478" w:rsidP="00F8793C">
            <w:pPr>
              <w:tabs>
                <w:tab w:val="decimal" w:pos="566"/>
              </w:tabs>
              <w:spacing w:line="240" w:lineRule="auto"/>
              <w:ind w:firstLine="0"/>
              <w:rPr>
                <w:rFonts w:ascii="Helvetica" w:hAnsi="Helvetica" w:cs="Helvetica"/>
                <w:sz w:val="20"/>
                <w:szCs w:val="20"/>
              </w:rPr>
            </w:pPr>
            <w:r w:rsidRPr="00A2531C">
              <w:rPr>
                <w:rFonts w:ascii="Helvetica" w:hAnsi="Helvetica" w:cs="Helvetica"/>
                <w:sz w:val="20"/>
                <w:szCs w:val="20"/>
              </w:rPr>
              <w:t>0.34</w:t>
            </w:r>
          </w:p>
        </w:tc>
      </w:tr>
    </w:tbl>
    <w:p w14:paraId="5EA63F6B" w14:textId="53A8797A" w:rsidR="00785C28" w:rsidRPr="00A2531C" w:rsidRDefault="00630496" w:rsidP="00630496">
      <w:pPr>
        <w:spacing w:line="240" w:lineRule="auto"/>
        <w:ind w:firstLine="0"/>
        <w:rPr>
          <w:rFonts w:ascii="Arial" w:hAnsi="Arial"/>
          <w:sz w:val="20"/>
          <w:szCs w:val="20"/>
        </w:rPr>
        <w:sectPr w:rsidR="00785C28" w:rsidRPr="00A2531C" w:rsidSect="00840890">
          <w:pgSz w:w="12240" w:h="15840"/>
          <w:pgMar w:top="1440" w:right="1440" w:bottom="1440" w:left="1440" w:header="720" w:footer="720" w:gutter="0"/>
          <w:lnNumType w:countBy="1"/>
          <w:cols w:space="720"/>
          <w:docGrid w:linePitch="360"/>
        </w:sectPr>
      </w:pPr>
      <w:r w:rsidRPr="00A2531C">
        <w:rPr>
          <w:rFonts w:ascii="Arial" w:hAnsi="Arial"/>
          <w:sz w:val="20"/>
          <w:szCs w:val="20"/>
        </w:rPr>
        <w:t xml:space="preserve">Correlations between standard neuropsychological measures and </w:t>
      </w:r>
      <w:r w:rsidRPr="00A2531C">
        <w:rPr>
          <w:rFonts w:ascii="Arial" w:hAnsi="Arial"/>
          <w:noProof/>
          <w:sz w:val="20"/>
          <w:szCs w:val="20"/>
        </w:rPr>
        <w:t>behavioral</w:t>
      </w:r>
      <w:r w:rsidRPr="00A2531C">
        <w:rPr>
          <w:rFonts w:ascii="Arial" w:hAnsi="Arial"/>
          <w:sz w:val="20"/>
          <w:szCs w:val="20"/>
        </w:rPr>
        <w:t xml:space="preserve"> model estimates in healthy controls. All values are Pearson’s correlation coefficient r. </w:t>
      </w:r>
      <w:r w:rsidRPr="00A2531C">
        <w:rPr>
          <w:rFonts w:ascii="Arial" w:hAnsi="Arial"/>
          <w:noProof/>
          <w:sz w:val="20"/>
          <w:szCs w:val="20"/>
        </w:rPr>
        <w:t xml:space="preserve">A single asterisk </w:t>
      </w:r>
      <w:r w:rsidRPr="00A2531C">
        <w:rPr>
          <w:rFonts w:ascii="Arial" w:hAnsi="Arial"/>
          <w:sz w:val="20"/>
          <w:szCs w:val="20"/>
        </w:rPr>
        <w:t xml:space="preserve">(*) </w:t>
      </w:r>
      <w:r w:rsidRPr="00A2531C">
        <w:rPr>
          <w:rFonts w:ascii="Arial" w:hAnsi="Arial"/>
          <w:noProof/>
          <w:sz w:val="20"/>
          <w:szCs w:val="20"/>
        </w:rPr>
        <w:t>represents statistical significance</w:t>
      </w:r>
      <w:r w:rsidRPr="00A2531C">
        <w:rPr>
          <w:rFonts w:ascii="Arial" w:hAnsi="Arial"/>
          <w:sz w:val="20"/>
          <w:szCs w:val="20"/>
        </w:rPr>
        <w:t xml:space="preserve"> for correlations reaching </w:t>
      </w:r>
      <w:r w:rsidRPr="00A2531C">
        <w:rPr>
          <w:rFonts w:ascii="Arial" w:hAnsi="Arial"/>
          <w:i/>
          <w:sz w:val="20"/>
          <w:szCs w:val="20"/>
        </w:rPr>
        <w:t xml:space="preserve">P </w:t>
      </w:r>
      <w:r w:rsidRPr="00A2531C">
        <w:rPr>
          <w:rFonts w:ascii="Arial" w:hAnsi="Arial"/>
          <w:sz w:val="20"/>
          <w:szCs w:val="20"/>
        </w:rPr>
        <w:t xml:space="preserve">&lt; 0.05 and two asterisks (**) for correlations reaching </w:t>
      </w:r>
      <w:r w:rsidRPr="00A2531C">
        <w:rPr>
          <w:rFonts w:ascii="Arial" w:hAnsi="Arial"/>
          <w:i/>
          <w:sz w:val="20"/>
          <w:szCs w:val="20"/>
        </w:rPr>
        <w:t xml:space="preserve">P </w:t>
      </w:r>
      <w:r w:rsidRPr="00A2531C">
        <w:rPr>
          <w:rFonts w:ascii="Arial" w:hAnsi="Arial"/>
          <w:sz w:val="20"/>
          <w:szCs w:val="20"/>
        </w:rPr>
        <w:t>&lt; 0.01 with Bonferroni correction for 40 comparisons.</w:t>
      </w:r>
    </w:p>
    <w:p w14:paraId="7FB5ED9B" w14:textId="182BAD5B" w:rsidR="00AF3478" w:rsidRPr="00A2531C" w:rsidRDefault="00692953" w:rsidP="00AF3478">
      <w:pPr>
        <w:pStyle w:val="Heading1"/>
        <w:rPr>
          <w:rFonts w:eastAsia="Times New Roman" w:cs="Times New Roman"/>
        </w:rPr>
      </w:pPr>
      <w:r w:rsidRPr="00A2531C">
        <w:rPr>
          <w:rFonts w:eastAsia="Times New Roman" w:cs="Times New Roman"/>
        </w:rPr>
        <w:lastRenderedPageBreak/>
        <w:t xml:space="preserve">A6. </w:t>
      </w:r>
      <w:r w:rsidR="00C5494A" w:rsidRPr="00A2531C">
        <w:rPr>
          <w:rFonts w:eastAsia="Times New Roman" w:cs="Times New Roman"/>
        </w:rPr>
        <w:t>Supplementary</w:t>
      </w:r>
      <w:r w:rsidR="00AF3478" w:rsidRPr="00A2531C">
        <w:rPr>
          <w:rFonts w:eastAsia="Times New Roman" w:cs="Times New Roman"/>
        </w:rPr>
        <w:t xml:space="preserve"> References </w:t>
      </w:r>
    </w:p>
    <w:p w14:paraId="1D686C4E" w14:textId="004114CD" w:rsidR="004A5015" w:rsidRPr="00A2531C" w:rsidRDefault="00AF3478" w:rsidP="004A5015">
      <w:pPr>
        <w:widowControl w:val="0"/>
        <w:autoSpaceDE w:val="0"/>
        <w:autoSpaceDN w:val="0"/>
        <w:adjustRightInd w:val="0"/>
        <w:spacing w:after="240"/>
        <w:ind w:left="480" w:hanging="480"/>
        <w:rPr>
          <w:rFonts w:cs="Times New Roman"/>
          <w:noProof/>
        </w:rPr>
      </w:pPr>
      <w:r w:rsidRPr="00A2531C">
        <w:rPr>
          <w:rFonts w:eastAsia="Times New Roman"/>
          <w:b/>
        </w:rPr>
        <w:fldChar w:fldCharType="begin" w:fldLock="1"/>
      </w:r>
      <w:r w:rsidRPr="00A2531C">
        <w:rPr>
          <w:rFonts w:eastAsia="Times New Roman"/>
          <w:b/>
        </w:rPr>
        <w:instrText xml:space="preserve">ADDIN Mendeley Bibliography CSL_BIBLIOGRAPHY </w:instrText>
      </w:r>
      <w:r w:rsidRPr="00A2531C">
        <w:rPr>
          <w:rFonts w:eastAsia="Times New Roman"/>
          <w:b/>
        </w:rPr>
        <w:fldChar w:fldCharType="separate"/>
      </w:r>
      <w:r w:rsidR="004A5015" w:rsidRPr="00A2531C">
        <w:rPr>
          <w:rFonts w:cs="Times New Roman"/>
          <w:noProof/>
        </w:rPr>
        <w:t xml:space="preserve">Akaike, H. (1974). A New Look at the Statistical Model Identification. </w:t>
      </w:r>
      <w:r w:rsidR="004A5015" w:rsidRPr="00A2531C">
        <w:rPr>
          <w:rFonts w:cs="Times New Roman"/>
          <w:i/>
          <w:iCs/>
          <w:noProof/>
        </w:rPr>
        <w:t>IEEE Transactions on Automatic Control</w:t>
      </w:r>
      <w:r w:rsidR="004A5015" w:rsidRPr="00A2531C">
        <w:rPr>
          <w:rFonts w:cs="Times New Roman"/>
          <w:noProof/>
        </w:rPr>
        <w:t xml:space="preserve">, </w:t>
      </w:r>
      <w:r w:rsidR="004A5015" w:rsidRPr="00A2531C">
        <w:rPr>
          <w:rFonts w:cs="Times New Roman"/>
          <w:i/>
          <w:iCs/>
          <w:noProof/>
        </w:rPr>
        <w:t>19</w:t>
      </w:r>
      <w:r w:rsidR="004A5015" w:rsidRPr="00A2531C">
        <w:rPr>
          <w:rFonts w:cs="Times New Roman"/>
          <w:noProof/>
        </w:rPr>
        <w:t>(6), 716–723. https://doi.org/10.1109/TAC.1974.1100705</w:t>
      </w:r>
    </w:p>
    <w:p w14:paraId="4A0FB88A"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Bland, J. M., &amp; Altman, D. G. (1999). Measuring agreement in method comparison studies. </w:t>
      </w:r>
      <w:r w:rsidRPr="00A2531C">
        <w:rPr>
          <w:rFonts w:cs="Times New Roman"/>
          <w:i/>
          <w:iCs/>
          <w:noProof/>
        </w:rPr>
        <w:t>Statistical Methods in Medical Research</w:t>
      </w:r>
      <w:r w:rsidRPr="00A2531C">
        <w:rPr>
          <w:rFonts w:cs="Times New Roman"/>
          <w:noProof/>
        </w:rPr>
        <w:t xml:space="preserve">, </w:t>
      </w:r>
      <w:r w:rsidRPr="00A2531C">
        <w:rPr>
          <w:rFonts w:cs="Times New Roman"/>
          <w:i/>
          <w:iCs/>
          <w:noProof/>
        </w:rPr>
        <w:t>8</w:t>
      </w:r>
      <w:r w:rsidRPr="00A2531C">
        <w:rPr>
          <w:rFonts w:cs="Times New Roman"/>
          <w:noProof/>
        </w:rPr>
        <w:t>(2), 135–160. https://doi.org/10.1191/096228099673819272</w:t>
      </w:r>
    </w:p>
    <w:p w14:paraId="5827558E"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Cheng, J., Edwards, L. J., Maldonado-Molina, M. M., Komro, K. A., &amp; Muller, K. E. (2010). Real longitudinal data analysis for real people: Building a good enough mixed model. </w:t>
      </w:r>
      <w:r w:rsidRPr="00A2531C">
        <w:rPr>
          <w:rFonts w:cs="Times New Roman"/>
          <w:i/>
          <w:iCs/>
          <w:noProof/>
        </w:rPr>
        <w:t>Statistics in Medicine</w:t>
      </w:r>
      <w:r w:rsidRPr="00A2531C">
        <w:rPr>
          <w:rFonts w:cs="Times New Roman"/>
          <w:noProof/>
        </w:rPr>
        <w:t xml:space="preserve">, </w:t>
      </w:r>
      <w:r w:rsidRPr="00A2531C">
        <w:rPr>
          <w:rFonts w:cs="Times New Roman"/>
          <w:i/>
          <w:iCs/>
          <w:noProof/>
        </w:rPr>
        <w:t>29</w:t>
      </w:r>
      <w:r w:rsidRPr="00A2531C">
        <w:rPr>
          <w:rFonts w:cs="Times New Roman"/>
          <w:noProof/>
        </w:rPr>
        <w:t>(4), 504–520. https://doi.org/10.1002/sim.3775</w:t>
      </w:r>
    </w:p>
    <w:p w14:paraId="780A171A"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Chiong, W., Wood, K. A., Beagle, A. J., Hsu, M., Kayser, A. S., Miller, B. L., &amp; Kramer, J. H. (2016). Neuroeconomic dissociation of semantic dementia and behavioural variant frontotemporal dementia. </w:t>
      </w:r>
      <w:r w:rsidRPr="00A2531C">
        <w:rPr>
          <w:rFonts w:cs="Times New Roman"/>
          <w:i/>
          <w:iCs/>
          <w:noProof/>
        </w:rPr>
        <w:t>Brain</w:t>
      </w:r>
      <w:r w:rsidRPr="00A2531C">
        <w:rPr>
          <w:rFonts w:cs="Times New Roman"/>
          <w:noProof/>
        </w:rPr>
        <w:t xml:space="preserve">, </w:t>
      </w:r>
      <w:r w:rsidRPr="00A2531C">
        <w:rPr>
          <w:rFonts w:cs="Times New Roman"/>
          <w:i/>
          <w:iCs/>
          <w:noProof/>
        </w:rPr>
        <w:t>139</w:t>
      </w:r>
      <w:r w:rsidRPr="00A2531C">
        <w:rPr>
          <w:rFonts w:cs="Times New Roman"/>
          <w:noProof/>
        </w:rPr>
        <w:t>(2), 578–587. https://doi.org/10.1093/brain/awv344</w:t>
      </w:r>
    </w:p>
    <w:p w14:paraId="36253D94"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Clark, C. M. (2011). Use of Florbetapir-PET for Imaging β-Amyloid Pathology. </w:t>
      </w:r>
      <w:r w:rsidRPr="00A2531C">
        <w:rPr>
          <w:rFonts w:cs="Times New Roman"/>
          <w:i/>
          <w:iCs/>
          <w:noProof/>
        </w:rPr>
        <w:t>JAMA</w:t>
      </w:r>
      <w:r w:rsidRPr="00A2531C">
        <w:rPr>
          <w:rFonts w:cs="Times New Roman"/>
          <w:noProof/>
        </w:rPr>
        <w:t xml:space="preserve">, </w:t>
      </w:r>
      <w:r w:rsidRPr="00A2531C">
        <w:rPr>
          <w:rFonts w:cs="Times New Roman"/>
          <w:i/>
          <w:iCs/>
          <w:noProof/>
        </w:rPr>
        <w:t>305</w:t>
      </w:r>
      <w:r w:rsidRPr="00A2531C">
        <w:rPr>
          <w:rFonts w:cs="Times New Roman"/>
          <w:noProof/>
        </w:rPr>
        <w:t>(3), 275. https://doi.org/10.1001/jama.2010.2008</w:t>
      </w:r>
    </w:p>
    <w:p w14:paraId="4DB8176E"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Clark, C. M., Pontecorvo, M. J., Beach, T. G., Bedell, B. J., Coleman, R. E., Doraiswamy, P. M., … Skovronsky, D. M. (2012). Cerebral PET with florbetapir compared with neuropathology at autopsy for detection of neuritic amyloid-β plaques: a prospective cohort study. </w:t>
      </w:r>
      <w:r w:rsidRPr="00A2531C">
        <w:rPr>
          <w:rFonts w:cs="Times New Roman"/>
          <w:i/>
          <w:iCs/>
          <w:noProof/>
        </w:rPr>
        <w:t>The Lancet Neurology</w:t>
      </w:r>
      <w:r w:rsidRPr="00A2531C">
        <w:rPr>
          <w:rFonts w:cs="Times New Roman"/>
          <w:noProof/>
        </w:rPr>
        <w:t xml:space="preserve">, </w:t>
      </w:r>
      <w:r w:rsidRPr="00A2531C">
        <w:rPr>
          <w:rFonts w:cs="Times New Roman"/>
          <w:i/>
          <w:iCs/>
          <w:noProof/>
        </w:rPr>
        <w:t>11</w:t>
      </w:r>
      <w:r w:rsidRPr="00A2531C">
        <w:rPr>
          <w:rFonts w:cs="Times New Roman"/>
          <w:noProof/>
        </w:rPr>
        <w:t>(8), 669–678. https://doi.org/10.1016/S1474-4422(12)70142-4</w:t>
      </w:r>
    </w:p>
    <w:p w14:paraId="2A67A770"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Cleveland, W. S., &amp; Devlin, S. J. (1988). Locally Weighted Regression: An Approach to Regression Analysis by Local Fitting. </w:t>
      </w:r>
      <w:r w:rsidRPr="00A2531C">
        <w:rPr>
          <w:rFonts w:cs="Times New Roman"/>
          <w:i/>
          <w:iCs/>
          <w:noProof/>
        </w:rPr>
        <w:t>Journal of the American Statistical Association</w:t>
      </w:r>
      <w:r w:rsidRPr="00A2531C">
        <w:rPr>
          <w:rFonts w:cs="Times New Roman"/>
          <w:noProof/>
        </w:rPr>
        <w:t xml:space="preserve">, </w:t>
      </w:r>
      <w:r w:rsidRPr="00A2531C">
        <w:rPr>
          <w:rFonts w:cs="Times New Roman"/>
          <w:i/>
          <w:iCs/>
          <w:noProof/>
        </w:rPr>
        <w:t>83</w:t>
      </w:r>
      <w:r w:rsidRPr="00A2531C">
        <w:rPr>
          <w:rFonts w:cs="Times New Roman"/>
          <w:noProof/>
        </w:rPr>
        <w:t>(403), 596–610. https://doi.org/10.1080/01621459.1988.10478639</w:t>
      </w:r>
    </w:p>
    <w:p w14:paraId="658F2A4F"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Delis, D., Kaplan, E., &amp; Kramer, J. (2001). Delis-Kaplan executive function system (D-KEFS). </w:t>
      </w:r>
      <w:r w:rsidRPr="00A2531C">
        <w:rPr>
          <w:rFonts w:cs="Times New Roman"/>
          <w:i/>
          <w:iCs/>
          <w:noProof/>
        </w:rPr>
        <w:t>Canadian Journal of School Psychology</w:t>
      </w:r>
      <w:r w:rsidRPr="00A2531C">
        <w:rPr>
          <w:rFonts w:cs="Times New Roman"/>
          <w:noProof/>
        </w:rPr>
        <w:t xml:space="preserve">, </w:t>
      </w:r>
      <w:r w:rsidRPr="00A2531C">
        <w:rPr>
          <w:rFonts w:cs="Times New Roman"/>
          <w:i/>
          <w:iCs/>
          <w:noProof/>
        </w:rPr>
        <w:t>20</w:t>
      </w:r>
      <w:r w:rsidRPr="00A2531C">
        <w:rPr>
          <w:rFonts w:cs="Times New Roman"/>
          <w:noProof/>
        </w:rPr>
        <w:t>(1–2), 117–128. https://doi.org/10.1177/0829573506295469</w:t>
      </w:r>
    </w:p>
    <w:p w14:paraId="40570280"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Froming, K. B., Levy, M., Schaffer, S. G., &amp; Ekman, P. (2006). Comprehensive Affect Testing System (CATS). </w:t>
      </w:r>
      <w:r w:rsidRPr="00A2531C">
        <w:rPr>
          <w:rFonts w:cs="Times New Roman"/>
          <w:i/>
          <w:iCs/>
          <w:noProof/>
        </w:rPr>
        <w:t>Psychology Software Inc.</w:t>
      </w:r>
    </w:p>
    <w:p w14:paraId="6507AE42"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lastRenderedPageBreak/>
        <w:t xml:space="preserve">Gurka, M. J., Edwards, L. J., &amp; Muller, K. E. (2011). Avoiding bias in mixed model inference for fixed effects. </w:t>
      </w:r>
      <w:r w:rsidRPr="00A2531C">
        <w:rPr>
          <w:rFonts w:cs="Times New Roman"/>
          <w:i/>
          <w:iCs/>
          <w:noProof/>
        </w:rPr>
        <w:t>Statistics in Medicine</w:t>
      </w:r>
      <w:r w:rsidRPr="00A2531C">
        <w:rPr>
          <w:rFonts w:cs="Times New Roman"/>
          <w:noProof/>
        </w:rPr>
        <w:t xml:space="preserve">, </w:t>
      </w:r>
      <w:r w:rsidRPr="00A2531C">
        <w:rPr>
          <w:rFonts w:cs="Times New Roman"/>
          <w:i/>
          <w:iCs/>
          <w:noProof/>
        </w:rPr>
        <w:t>30</w:t>
      </w:r>
      <w:r w:rsidRPr="00A2531C">
        <w:rPr>
          <w:rFonts w:cs="Times New Roman"/>
          <w:noProof/>
        </w:rPr>
        <w:t>(22), 2696–2707. https://doi.org/10.1002/sim.4293</w:t>
      </w:r>
    </w:p>
    <w:p w14:paraId="72B4F7EF"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Hosmer, D., &amp; Lemeshow, S. (2013). </w:t>
      </w:r>
      <w:r w:rsidRPr="00A2531C">
        <w:rPr>
          <w:rFonts w:cs="Times New Roman"/>
          <w:i/>
          <w:iCs/>
          <w:noProof/>
        </w:rPr>
        <w:t>Applied Logistic Regression</w:t>
      </w:r>
      <w:r w:rsidRPr="00A2531C">
        <w:rPr>
          <w:rFonts w:cs="Times New Roman"/>
          <w:noProof/>
        </w:rPr>
        <w:t xml:space="preserve">. </w:t>
      </w:r>
      <w:r w:rsidRPr="00A2531C">
        <w:rPr>
          <w:rFonts w:cs="Times New Roman"/>
          <w:i/>
          <w:iCs/>
          <w:noProof/>
        </w:rPr>
        <w:t>Wiley</w:t>
      </w:r>
      <w:r w:rsidRPr="00A2531C">
        <w:rPr>
          <w:rFonts w:cs="Times New Roman"/>
          <w:noProof/>
        </w:rPr>
        <w:t>. https://doi.org/10.1080/00401706.1992.10485291</w:t>
      </w:r>
    </w:p>
    <w:p w14:paraId="2398837D"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Joshi, A. D., Pontecorvo, M. J., Clark, C. M., Carpenter, A. P., Jennings, D. L., Sadowsky, C. H., … Skovronsky, D. M. (2012). Performance Characteristics of Amyloid PET with Florbetapir F 18 in Patients with Alzheimer’s Disease and Cognitively Normal Subjects. </w:t>
      </w:r>
      <w:r w:rsidRPr="00A2531C">
        <w:rPr>
          <w:rFonts w:cs="Times New Roman"/>
          <w:i/>
          <w:iCs/>
          <w:noProof/>
        </w:rPr>
        <w:t>Journal of Nuclear Medicine</w:t>
      </w:r>
      <w:r w:rsidRPr="00A2531C">
        <w:rPr>
          <w:rFonts w:cs="Times New Roman"/>
          <w:noProof/>
        </w:rPr>
        <w:t xml:space="preserve">, </w:t>
      </w:r>
      <w:r w:rsidRPr="00A2531C">
        <w:rPr>
          <w:rFonts w:cs="Times New Roman"/>
          <w:i/>
          <w:iCs/>
          <w:noProof/>
        </w:rPr>
        <w:t>53</w:t>
      </w:r>
      <w:r w:rsidRPr="00A2531C">
        <w:rPr>
          <w:rFonts w:cs="Times New Roman"/>
          <w:noProof/>
        </w:rPr>
        <w:t>(3), 378–384. https://doi.org/10.2967/jnumed.111.090340</w:t>
      </w:r>
    </w:p>
    <w:p w14:paraId="2CF90909"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Kim, Y., Choi, Y.-K., &amp; Emery, S. (2013). Logistic Regression With Multiple Random Effects: A Simulation Study of Estimation Methods and Statistical Packages. </w:t>
      </w:r>
      <w:r w:rsidRPr="00A2531C">
        <w:rPr>
          <w:rFonts w:cs="Times New Roman"/>
          <w:i/>
          <w:iCs/>
          <w:noProof/>
        </w:rPr>
        <w:t>The American Statistician</w:t>
      </w:r>
      <w:r w:rsidRPr="00A2531C">
        <w:rPr>
          <w:rFonts w:cs="Times New Roman"/>
          <w:noProof/>
        </w:rPr>
        <w:t xml:space="preserve">, </w:t>
      </w:r>
      <w:r w:rsidRPr="00A2531C">
        <w:rPr>
          <w:rFonts w:cs="Times New Roman"/>
          <w:i/>
          <w:iCs/>
          <w:noProof/>
        </w:rPr>
        <w:t>67</w:t>
      </w:r>
      <w:r w:rsidRPr="00A2531C">
        <w:rPr>
          <w:rFonts w:cs="Times New Roman"/>
          <w:noProof/>
        </w:rPr>
        <w:t>(3), 171–182. https://doi.org/10.1080/00031305.2013.817357</w:t>
      </w:r>
    </w:p>
    <w:p w14:paraId="68DC61B4"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La Joie, R., Ayakta, N., Seeley, W. W., Borys, E., Boxer, A. L., DeCarli, C., … Rabinovici, G. D. (2019). Multisite study of the relationships between antemortem [11C]PIB-PET Centiloid values and postmortem measures of Alzheimer’s disease neuropathology. </w:t>
      </w:r>
      <w:r w:rsidRPr="00A2531C">
        <w:rPr>
          <w:rFonts w:cs="Times New Roman"/>
          <w:i/>
          <w:iCs/>
          <w:noProof/>
        </w:rPr>
        <w:t>Alzheimer’s &amp; Dementia</w:t>
      </w:r>
      <w:r w:rsidRPr="00A2531C">
        <w:rPr>
          <w:rFonts w:cs="Times New Roman"/>
          <w:noProof/>
        </w:rPr>
        <w:t xml:space="preserve">, </w:t>
      </w:r>
      <w:r w:rsidRPr="00A2531C">
        <w:rPr>
          <w:rFonts w:cs="Times New Roman"/>
          <w:i/>
          <w:iCs/>
          <w:noProof/>
        </w:rPr>
        <w:t>15</w:t>
      </w:r>
      <w:r w:rsidRPr="00A2531C">
        <w:rPr>
          <w:rFonts w:cs="Times New Roman"/>
          <w:noProof/>
        </w:rPr>
        <w:t>(2), 205–216. https://doi.org/10.1016/j.jalz.2018.09.001</w:t>
      </w:r>
    </w:p>
    <w:p w14:paraId="699D2283"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Lempert, K. M., &amp; Phelps, E. A. (2016). The Malleability of Intertemporal Choice. </w:t>
      </w:r>
      <w:r w:rsidRPr="00A2531C">
        <w:rPr>
          <w:rFonts w:cs="Times New Roman"/>
          <w:i/>
          <w:iCs/>
          <w:noProof/>
        </w:rPr>
        <w:t>Trends in Cognitive Sciences</w:t>
      </w:r>
      <w:r w:rsidRPr="00A2531C">
        <w:rPr>
          <w:rFonts w:cs="Times New Roman"/>
          <w:noProof/>
        </w:rPr>
        <w:t xml:space="preserve">, </w:t>
      </w:r>
      <w:r w:rsidRPr="00A2531C">
        <w:rPr>
          <w:rFonts w:cs="Times New Roman"/>
          <w:i/>
          <w:iCs/>
          <w:noProof/>
        </w:rPr>
        <w:t>20</w:t>
      </w:r>
      <w:r w:rsidRPr="00A2531C">
        <w:rPr>
          <w:rFonts w:cs="Times New Roman"/>
          <w:noProof/>
        </w:rPr>
        <w:t>(1), 64–74. https://doi.org/10.1016/j.tics.2015.09.005</w:t>
      </w:r>
    </w:p>
    <w:p w14:paraId="4C41D98D"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Mack, W. J., Freed, D. M., Williams, B. W., &amp; Henderson, V. W. (1992). Boston Naming Test: Shortened Versions for Use in Alzheimer’s Disease. </w:t>
      </w:r>
      <w:r w:rsidRPr="00A2531C">
        <w:rPr>
          <w:rFonts w:cs="Times New Roman"/>
          <w:i/>
          <w:iCs/>
          <w:noProof/>
        </w:rPr>
        <w:t>Journal of Gerontology</w:t>
      </w:r>
      <w:r w:rsidRPr="00A2531C">
        <w:rPr>
          <w:rFonts w:cs="Times New Roman"/>
          <w:noProof/>
        </w:rPr>
        <w:t xml:space="preserve">, </w:t>
      </w:r>
      <w:r w:rsidRPr="00A2531C">
        <w:rPr>
          <w:rFonts w:cs="Times New Roman"/>
          <w:i/>
          <w:iCs/>
          <w:noProof/>
        </w:rPr>
        <w:t>47</w:t>
      </w:r>
      <w:r w:rsidRPr="00A2531C">
        <w:rPr>
          <w:rFonts w:cs="Times New Roman"/>
          <w:noProof/>
        </w:rPr>
        <w:t>(3), P154–P158. https://doi.org/10.1093/geronj/47.3.P154</w:t>
      </w:r>
    </w:p>
    <w:p w14:paraId="1543C786"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Ossenkoppele, R., Jansen, W. J., Rabinovici, G. D., Knol, D. L., van der Flier, W. M., van Berckel, B. N. M., … Brooks, D. J. (2015). Prevalence of amyloid PET positivity in dementia syndromes: a meta-analysis. </w:t>
      </w:r>
      <w:r w:rsidRPr="00A2531C">
        <w:rPr>
          <w:rFonts w:cs="Times New Roman"/>
          <w:i/>
          <w:iCs/>
          <w:noProof/>
        </w:rPr>
        <w:t>JAMA</w:t>
      </w:r>
      <w:r w:rsidRPr="00A2531C">
        <w:rPr>
          <w:rFonts w:cs="Times New Roman"/>
          <w:noProof/>
        </w:rPr>
        <w:t xml:space="preserve">, </w:t>
      </w:r>
      <w:r w:rsidRPr="00A2531C">
        <w:rPr>
          <w:rFonts w:cs="Times New Roman"/>
          <w:i/>
          <w:iCs/>
          <w:noProof/>
        </w:rPr>
        <w:t>313</w:t>
      </w:r>
      <w:r w:rsidRPr="00A2531C">
        <w:rPr>
          <w:rFonts w:cs="Times New Roman"/>
          <w:noProof/>
        </w:rPr>
        <w:t>(19), 1939–1949. https://doi.org/10.1001/jama.2015.4669</w:t>
      </w:r>
    </w:p>
    <w:p w14:paraId="644A163A" w14:textId="77777777" w:rsidR="004A5015" w:rsidRPr="00A2531C" w:rsidRDefault="004A5015" w:rsidP="004A5015">
      <w:pPr>
        <w:widowControl w:val="0"/>
        <w:autoSpaceDE w:val="0"/>
        <w:autoSpaceDN w:val="0"/>
        <w:adjustRightInd w:val="0"/>
        <w:spacing w:after="240"/>
        <w:ind w:left="480" w:hanging="480"/>
        <w:rPr>
          <w:rFonts w:cs="Times New Roman"/>
          <w:noProof/>
        </w:rPr>
      </w:pPr>
      <w:r w:rsidRPr="00A2531C">
        <w:rPr>
          <w:rFonts w:cs="Times New Roman"/>
          <w:noProof/>
        </w:rPr>
        <w:t xml:space="preserve">Piguet, O., &amp; Hodges, J. R. (2016). Behavioural-variant frontotemporal dementia: An update. </w:t>
      </w:r>
      <w:r w:rsidRPr="00A2531C">
        <w:rPr>
          <w:rFonts w:cs="Times New Roman"/>
          <w:i/>
          <w:iCs/>
          <w:noProof/>
        </w:rPr>
        <w:t>Dementia &amp; Neuropsychologia</w:t>
      </w:r>
      <w:r w:rsidRPr="00A2531C">
        <w:rPr>
          <w:rFonts w:cs="Times New Roman"/>
          <w:noProof/>
        </w:rPr>
        <w:t xml:space="preserve">, </w:t>
      </w:r>
      <w:r w:rsidRPr="00A2531C">
        <w:rPr>
          <w:rFonts w:cs="Times New Roman"/>
          <w:i/>
          <w:iCs/>
          <w:noProof/>
        </w:rPr>
        <w:t>7</w:t>
      </w:r>
      <w:r w:rsidRPr="00A2531C">
        <w:rPr>
          <w:rFonts w:cs="Times New Roman"/>
          <w:noProof/>
        </w:rPr>
        <w:t>(1), 10–18. https://doi.org/10.1590/s1980-57642013dn70100003</w:t>
      </w:r>
    </w:p>
    <w:p w14:paraId="2D506F05" w14:textId="4E4EFDBE" w:rsidR="0012038D" w:rsidRPr="00274092" w:rsidRDefault="004A5015" w:rsidP="00F009BF">
      <w:pPr>
        <w:widowControl w:val="0"/>
        <w:autoSpaceDE w:val="0"/>
        <w:autoSpaceDN w:val="0"/>
        <w:adjustRightInd w:val="0"/>
        <w:spacing w:after="240"/>
        <w:ind w:left="480" w:hanging="480"/>
        <w:rPr>
          <w:rFonts w:eastAsia="Times New Roman"/>
          <w:b/>
        </w:rPr>
      </w:pPr>
      <w:r w:rsidRPr="00A2531C">
        <w:rPr>
          <w:rFonts w:cs="Times New Roman"/>
          <w:noProof/>
        </w:rPr>
        <w:lastRenderedPageBreak/>
        <w:t xml:space="preserve">Villeneuve, S., Rabinovici, G. D., Cohn-Sheehy, B. I., Madison, C., Ayakta, N., Ghosh, P. M., … Jagust, W. (2015). Existing Pittsburgh Compound-B positron emission tomography thresholds are too high: statistical and pathological evaluation. </w:t>
      </w:r>
      <w:r w:rsidRPr="00A2531C">
        <w:rPr>
          <w:rFonts w:cs="Times New Roman"/>
          <w:i/>
          <w:iCs/>
          <w:noProof/>
        </w:rPr>
        <w:t>Brain : A Journal of Neurology</w:t>
      </w:r>
      <w:r w:rsidRPr="00A2531C">
        <w:rPr>
          <w:rFonts w:cs="Times New Roman"/>
          <w:noProof/>
        </w:rPr>
        <w:t xml:space="preserve">, </w:t>
      </w:r>
      <w:r w:rsidRPr="00A2531C">
        <w:rPr>
          <w:rFonts w:cs="Times New Roman"/>
          <w:i/>
          <w:iCs/>
          <w:noProof/>
        </w:rPr>
        <w:t>138</w:t>
      </w:r>
      <w:r w:rsidRPr="00A2531C">
        <w:rPr>
          <w:rFonts w:cs="Times New Roman"/>
          <w:noProof/>
        </w:rPr>
        <w:t>(Pt 7), 2020–2033. https://doi.org/10.1093/brain/awv112</w:t>
      </w:r>
      <w:r w:rsidR="00AF3478" w:rsidRPr="00A2531C">
        <w:rPr>
          <w:rFonts w:eastAsia="Times New Roman"/>
          <w:b/>
        </w:rPr>
        <w:fldChar w:fldCharType="end"/>
      </w:r>
    </w:p>
    <w:sectPr w:rsidR="0012038D" w:rsidRPr="00274092" w:rsidSect="00785C28">
      <w:pgSz w:w="12240" w:h="15840"/>
      <w:pgMar w:top="1440" w:right="1440" w:bottom="1440" w:left="1440" w:header="720" w:footer="720" w:gutter="0"/>
      <w:lnNumType w:countBy="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56D4A" w14:textId="77777777" w:rsidR="003B1E73" w:rsidRDefault="003B1E73">
      <w:pPr>
        <w:spacing w:line="240" w:lineRule="auto"/>
      </w:pPr>
      <w:r>
        <w:separator/>
      </w:r>
    </w:p>
  </w:endnote>
  <w:endnote w:type="continuationSeparator" w:id="0">
    <w:p w14:paraId="4AA7D9D2" w14:textId="77777777" w:rsidR="003B1E73" w:rsidRDefault="003B1E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dvTT4e89fb21">
    <w:altName w:val="Cambria"/>
    <w:panose1 w:val="020B0604020202020204"/>
    <w:charset w:val="00"/>
    <w:family w:val="roman"/>
    <w:notTrueType/>
    <w:pitch w:val="default"/>
  </w:font>
  <w:font w:name="AdvTTcb1ba73f.I">
    <w:altName w:val="Cambria"/>
    <w:panose1 w:val="020B0604020202020204"/>
    <w:charset w:val="00"/>
    <w:family w:val="roman"/>
    <w:notTrueType/>
    <w:pitch w:val="default"/>
  </w:font>
  <w:font w:name="AdvP41153C">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3810165"/>
      <w:docPartObj>
        <w:docPartGallery w:val="Page Numbers (Bottom of Page)"/>
        <w:docPartUnique/>
      </w:docPartObj>
    </w:sdtPr>
    <w:sdtEndPr>
      <w:rPr>
        <w:noProof/>
      </w:rPr>
    </w:sdtEndPr>
    <w:sdtContent>
      <w:p w14:paraId="10E8CB92" w14:textId="77777777" w:rsidR="003545CA" w:rsidRDefault="003545CA" w:rsidP="00831D8F">
        <w:pPr>
          <w:pStyle w:val="Footer"/>
          <w:ind w:firstLine="0"/>
          <w:jc w:val="center"/>
        </w:pPr>
        <w:r>
          <w:fldChar w:fldCharType="begin"/>
        </w:r>
        <w:r>
          <w:instrText xml:space="preserve"> PAGE   \* MERGEFORMAT </w:instrText>
        </w:r>
        <w:r>
          <w:fldChar w:fldCharType="separate"/>
        </w:r>
        <w:r>
          <w:rPr>
            <w:noProof/>
          </w:rPr>
          <w:t>29</w:t>
        </w:r>
        <w:r>
          <w:rPr>
            <w:noProof/>
          </w:rPr>
          <w:fldChar w:fldCharType="end"/>
        </w:r>
      </w:p>
    </w:sdtContent>
  </w:sdt>
  <w:p w14:paraId="4DD64D98" w14:textId="77777777" w:rsidR="003545CA" w:rsidRDefault="003545CA" w:rsidP="00CC2A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9197A" w14:textId="77777777" w:rsidR="007821FA" w:rsidRPr="00CF6408" w:rsidRDefault="007821FA" w:rsidP="00CF6408">
    <w:pPr>
      <w:pStyle w:val="Footer"/>
      <w:tabs>
        <w:tab w:val="clear" w:pos="4680"/>
        <w:tab w:val="clear" w:pos="9360"/>
      </w:tabs>
      <w:ind w:firstLine="0"/>
      <w:jc w:val="center"/>
      <w:rPr>
        <w:caps/>
        <w:noProof/>
      </w:rPr>
    </w:pPr>
    <w:r w:rsidRPr="00CF6408">
      <w:rPr>
        <w:caps/>
      </w:rPr>
      <w:fldChar w:fldCharType="begin"/>
    </w:r>
    <w:r w:rsidRPr="00CF6408">
      <w:rPr>
        <w:caps/>
      </w:rPr>
      <w:instrText xml:space="preserve"> PAGE   \* MERGEFORMAT </w:instrText>
    </w:r>
    <w:r w:rsidRPr="00CF6408">
      <w:rPr>
        <w:caps/>
      </w:rPr>
      <w:fldChar w:fldCharType="separate"/>
    </w:r>
    <w:r w:rsidRPr="00CF6408">
      <w:rPr>
        <w:caps/>
        <w:noProof/>
      </w:rPr>
      <w:t>2</w:t>
    </w:r>
    <w:r w:rsidRPr="00CF6408">
      <w:rPr>
        <w:caps/>
        <w:noProof/>
      </w:rPr>
      <w:fldChar w:fldCharType="end"/>
    </w:r>
  </w:p>
  <w:p w14:paraId="140FC477" w14:textId="77777777" w:rsidR="007821FA" w:rsidRDefault="007821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B0A06" w14:textId="77777777" w:rsidR="003B1E73" w:rsidRDefault="003B1E73">
      <w:pPr>
        <w:spacing w:line="240" w:lineRule="auto"/>
      </w:pPr>
      <w:r>
        <w:separator/>
      </w:r>
    </w:p>
  </w:footnote>
  <w:footnote w:type="continuationSeparator" w:id="0">
    <w:p w14:paraId="58536BBF" w14:textId="77777777" w:rsidR="003B1E73" w:rsidRDefault="003B1E7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6.1pt;height:3.4pt;visibility:visible" o:bullet="t">
        <v:imagedata r:id="rId1" o:title=""/>
      </v:shape>
    </w:pict>
  </w:numPicBullet>
  <w:abstractNum w:abstractNumId="0" w15:restartNumberingAfterBreak="0">
    <w:nsid w:val="FFFFFF7C"/>
    <w:multiLevelType w:val="singleLevel"/>
    <w:tmpl w:val="3E4EAA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F7AE44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2E6FD8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01A420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758566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5146EA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E60892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13AF76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5447E3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35CE4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6A728F"/>
    <w:multiLevelType w:val="hybridMultilevel"/>
    <w:tmpl w:val="49E67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746264"/>
    <w:multiLevelType w:val="multilevel"/>
    <w:tmpl w:val="D0F8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FC1092"/>
    <w:multiLevelType w:val="hybridMultilevel"/>
    <w:tmpl w:val="C052A6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5E0950"/>
    <w:multiLevelType w:val="hybridMultilevel"/>
    <w:tmpl w:val="DDE2E6DE"/>
    <w:lvl w:ilvl="0" w:tplc="8172891E">
      <w:start w:val="1"/>
      <w:numFmt w:val="bullet"/>
      <w:lvlText w:val=""/>
      <w:lvlPicBulletId w:val="0"/>
      <w:lvlJc w:val="left"/>
      <w:pPr>
        <w:tabs>
          <w:tab w:val="num" w:pos="720"/>
        </w:tabs>
        <w:ind w:left="720" w:hanging="360"/>
      </w:pPr>
      <w:rPr>
        <w:rFonts w:ascii="Symbol" w:hAnsi="Symbol" w:hint="default"/>
      </w:rPr>
    </w:lvl>
    <w:lvl w:ilvl="1" w:tplc="B67AEE86" w:tentative="1">
      <w:start w:val="1"/>
      <w:numFmt w:val="bullet"/>
      <w:lvlText w:val=""/>
      <w:lvlJc w:val="left"/>
      <w:pPr>
        <w:tabs>
          <w:tab w:val="num" w:pos="1440"/>
        </w:tabs>
        <w:ind w:left="1440" w:hanging="360"/>
      </w:pPr>
      <w:rPr>
        <w:rFonts w:ascii="Symbol" w:hAnsi="Symbol" w:hint="default"/>
      </w:rPr>
    </w:lvl>
    <w:lvl w:ilvl="2" w:tplc="1DB29506" w:tentative="1">
      <w:start w:val="1"/>
      <w:numFmt w:val="bullet"/>
      <w:lvlText w:val=""/>
      <w:lvlJc w:val="left"/>
      <w:pPr>
        <w:tabs>
          <w:tab w:val="num" w:pos="2160"/>
        </w:tabs>
        <w:ind w:left="2160" w:hanging="360"/>
      </w:pPr>
      <w:rPr>
        <w:rFonts w:ascii="Symbol" w:hAnsi="Symbol" w:hint="default"/>
      </w:rPr>
    </w:lvl>
    <w:lvl w:ilvl="3" w:tplc="B3FC5D92" w:tentative="1">
      <w:start w:val="1"/>
      <w:numFmt w:val="bullet"/>
      <w:lvlText w:val=""/>
      <w:lvlJc w:val="left"/>
      <w:pPr>
        <w:tabs>
          <w:tab w:val="num" w:pos="2880"/>
        </w:tabs>
        <w:ind w:left="2880" w:hanging="360"/>
      </w:pPr>
      <w:rPr>
        <w:rFonts w:ascii="Symbol" w:hAnsi="Symbol" w:hint="default"/>
      </w:rPr>
    </w:lvl>
    <w:lvl w:ilvl="4" w:tplc="101095D6" w:tentative="1">
      <w:start w:val="1"/>
      <w:numFmt w:val="bullet"/>
      <w:lvlText w:val=""/>
      <w:lvlJc w:val="left"/>
      <w:pPr>
        <w:tabs>
          <w:tab w:val="num" w:pos="3600"/>
        </w:tabs>
        <w:ind w:left="3600" w:hanging="360"/>
      </w:pPr>
      <w:rPr>
        <w:rFonts w:ascii="Symbol" w:hAnsi="Symbol" w:hint="default"/>
      </w:rPr>
    </w:lvl>
    <w:lvl w:ilvl="5" w:tplc="B896CBF4" w:tentative="1">
      <w:start w:val="1"/>
      <w:numFmt w:val="bullet"/>
      <w:lvlText w:val=""/>
      <w:lvlJc w:val="left"/>
      <w:pPr>
        <w:tabs>
          <w:tab w:val="num" w:pos="4320"/>
        </w:tabs>
        <w:ind w:left="4320" w:hanging="360"/>
      </w:pPr>
      <w:rPr>
        <w:rFonts w:ascii="Symbol" w:hAnsi="Symbol" w:hint="default"/>
      </w:rPr>
    </w:lvl>
    <w:lvl w:ilvl="6" w:tplc="E4BCA532" w:tentative="1">
      <w:start w:val="1"/>
      <w:numFmt w:val="bullet"/>
      <w:lvlText w:val=""/>
      <w:lvlJc w:val="left"/>
      <w:pPr>
        <w:tabs>
          <w:tab w:val="num" w:pos="5040"/>
        </w:tabs>
        <w:ind w:left="5040" w:hanging="360"/>
      </w:pPr>
      <w:rPr>
        <w:rFonts w:ascii="Symbol" w:hAnsi="Symbol" w:hint="default"/>
      </w:rPr>
    </w:lvl>
    <w:lvl w:ilvl="7" w:tplc="E7E01624" w:tentative="1">
      <w:start w:val="1"/>
      <w:numFmt w:val="bullet"/>
      <w:lvlText w:val=""/>
      <w:lvlJc w:val="left"/>
      <w:pPr>
        <w:tabs>
          <w:tab w:val="num" w:pos="5760"/>
        </w:tabs>
        <w:ind w:left="5760" w:hanging="360"/>
      </w:pPr>
      <w:rPr>
        <w:rFonts w:ascii="Symbol" w:hAnsi="Symbol" w:hint="default"/>
      </w:rPr>
    </w:lvl>
    <w:lvl w:ilvl="8" w:tplc="AF06FA02"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72643402"/>
    <w:multiLevelType w:val="hybridMultilevel"/>
    <w:tmpl w:val="FCE6B4BA"/>
    <w:lvl w:ilvl="0" w:tplc="D1C89AB8">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177665"/>
    <w:multiLevelType w:val="hybridMultilevel"/>
    <w:tmpl w:val="28BC1058"/>
    <w:lvl w:ilvl="0" w:tplc="9C96C37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033812"/>
    <w:multiLevelType w:val="hybridMultilevel"/>
    <w:tmpl w:val="8C6467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7"/>
  </w:num>
  <w:num w:numId="3">
    <w:abstractNumId w:val="1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10"/>
  </w:num>
  <w:num w:numId="16">
    <w:abstractNumId w:val="12"/>
  </w:num>
  <w:num w:numId="17">
    <w:abstractNumId w:val="1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EwN7Mwt7AwMrE0NjVR0lEKTi0uzszPAykwMq4FADjnHkUtAAAA"/>
  </w:docVars>
  <w:rsids>
    <w:rsidRoot w:val="00AF3478"/>
    <w:rsid w:val="00013ACA"/>
    <w:rsid w:val="00017826"/>
    <w:rsid w:val="00023115"/>
    <w:rsid w:val="00037A77"/>
    <w:rsid w:val="00050931"/>
    <w:rsid w:val="000526D8"/>
    <w:rsid w:val="00064DCD"/>
    <w:rsid w:val="000669F2"/>
    <w:rsid w:val="00092B6C"/>
    <w:rsid w:val="000A316F"/>
    <w:rsid w:val="0012038D"/>
    <w:rsid w:val="00124208"/>
    <w:rsid w:val="00145750"/>
    <w:rsid w:val="00151769"/>
    <w:rsid w:val="001620C7"/>
    <w:rsid w:val="001A1C2E"/>
    <w:rsid w:val="001D6A49"/>
    <w:rsid w:val="001F1E45"/>
    <w:rsid w:val="0022122A"/>
    <w:rsid w:val="002363F1"/>
    <w:rsid w:val="00243BB2"/>
    <w:rsid w:val="002527A2"/>
    <w:rsid w:val="00253A36"/>
    <w:rsid w:val="00255ABF"/>
    <w:rsid w:val="00274092"/>
    <w:rsid w:val="00282946"/>
    <w:rsid w:val="002A2266"/>
    <w:rsid w:val="002B129F"/>
    <w:rsid w:val="002E0978"/>
    <w:rsid w:val="002E3D01"/>
    <w:rsid w:val="00327BF1"/>
    <w:rsid w:val="00347F9F"/>
    <w:rsid w:val="003541A7"/>
    <w:rsid w:val="003545CA"/>
    <w:rsid w:val="00362400"/>
    <w:rsid w:val="00393E96"/>
    <w:rsid w:val="003A462A"/>
    <w:rsid w:val="003B059F"/>
    <w:rsid w:val="003B1E73"/>
    <w:rsid w:val="003B7F93"/>
    <w:rsid w:val="003D41F0"/>
    <w:rsid w:val="003E2310"/>
    <w:rsid w:val="003E626F"/>
    <w:rsid w:val="003F089A"/>
    <w:rsid w:val="004005CA"/>
    <w:rsid w:val="004028F6"/>
    <w:rsid w:val="00434AFC"/>
    <w:rsid w:val="00453DAE"/>
    <w:rsid w:val="0046412D"/>
    <w:rsid w:val="00477DA1"/>
    <w:rsid w:val="004A1E43"/>
    <w:rsid w:val="004A5015"/>
    <w:rsid w:val="004C6CA1"/>
    <w:rsid w:val="004D075E"/>
    <w:rsid w:val="00515554"/>
    <w:rsid w:val="00517245"/>
    <w:rsid w:val="005200E7"/>
    <w:rsid w:val="005205A4"/>
    <w:rsid w:val="00532CD0"/>
    <w:rsid w:val="005334C3"/>
    <w:rsid w:val="00587733"/>
    <w:rsid w:val="0059186A"/>
    <w:rsid w:val="005A0AD0"/>
    <w:rsid w:val="005A6447"/>
    <w:rsid w:val="005C26CA"/>
    <w:rsid w:val="005E464B"/>
    <w:rsid w:val="00630496"/>
    <w:rsid w:val="00661EF2"/>
    <w:rsid w:val="00683241"/>
    <w:rsid w:val="00685791"/>
    <w:rsid w:val="006868B9"/>
    <w:rsid w:val="00692953"/>
    <w:rsid w:val="00694F17"/>
    <w:rsid w:val="006C3AC5"/>
    <w:rsid w:val="006D79F2"/>
    <w:rsid w:val="006F1597"/>
    <w:rsid w:val="00717A30"/>
    <w:rsid w:val="00720C51"/>
    <w:rsid w:val="00741D63"/>
    <w:rsid w:val="00752269"/>
    <w:rsid w:val="0076770D"/>
    <w:rsid w:val="007821FA"/>
    <w:rsid w:val="00785C28"/>
    <w:rsid w:val="00791DA2"/>
    <w:rsid w:val="007A2D89"/>
    <w:rsid w:val="007C1849"/>
    <w:rsid w:val="00840890"/>
    <w:rsid w:val="0085653F"/>
    <w:rsid w:val="008B26E4"/>
    <w:rsid w:val="008B7E34"/>
    <w:rsid w:val="008F479A"/>
    <w:rsid w:val="00901B4D"/>
    <w:rsid w:val="00901E1F"/>
    <w:rsid w:val="0092134A"/>
    <w:rsid w:val="00924AA7"/>
    <w:rsid w:val="0093060A"/>
    <w:rsid w:val="00960AF8"/>
    <w:rsid w:val="009A0E8D"/>
    <w:rsid w:val="009B3117"/>
    <w:rsid w:val="00A0061F"/>
    <w:rsid w:val="00A2531C"/>
    <w:rsid w:val="00A276B5"/>
    <w:rsid w:val="00A4269A"/>
    <w:rsid w:val="00A44C12"/>
    <w:rsid w:val="00A85A1D"/>
    <w:rsid w:val="00A976C2"/>
    <w:rsid w:val="00AB78AE"/>
    <w:rsid w:val="00AC6801"/>
    <w:rsid w:val="00AD4054"/>
    <w:rsid w:val="00AF17E9"/>
    <w:rsid w:val="00AF3478"/>
    <w:rsid w:val="00B14AEA"/>
    <w:rsid w:val="00B30883"/>
    <w:rsid w:val="00B81920"/>
    <w:rsid w:val="00B85836"/>
    <w:rsid w:val="00B95A85"/>
    <w:rsid w:val="00BC07AA"/>
    <w:rsid w:val="00BC233C"/>
    <w:rsid w:val="00BE2721"/>
    <w:rsid w:val="00BF6ECD"/>
    <w:rsid w:val="00C048E4"/>
    <w:rsid w:val="00C5494A"/>
    <w:rsid w:val="00C62386"/>
    <w:rsid w:val="00C77DE0"/>
    <w:rsid w:val="00C873E5"/>
    <w:rsid w:val="00C936BF"/>
    <w:rsid w:val="00CB2882"/>
    <w:rsid w:val="00CB6434"/>
    <w:rsid w:val="00CC42B1"/>
    <w:rsid w:val="00CE54CC"/>
    <w:rsid w:val="00CF6408"/>
    <w:rsid w:val="00D2188D"/>
    <w:rsid w:val="00D41611"/>
    <w:rsid w:val="00D750F6"/>
    <w:rsid w:val="00D7693C"/>
    <w:rsid w:val="00DA3352"/>
    <w:rsid w:val="00DA640D"/>
    <w:rsid w:val="00DB691E"/>
    <w:rsid w:val="00DC1B98"/>
    <w:rsid w:val="00DF2E67"/>
    <w:rsid w:val="00E40291"/>
    <w:rsid w:val="00E52E54"/>
    <w:rsid w:val="00E57149"/>
    <w:rsid w:val="00E74A32"/>
    <w:rsid w:val="00EA21AE"/>
    <w:rsid w:val="00EA78D0"/>
    <w:rsid w:val="00EA7DB9"/>
    <w:rsid w:val="00EE1FE0"/>
    <w:rsid w:val="00EE5571"/>
    <w:rsid w:val="00F009BF"/>
    <w:rsid w:val="00F20DBA"/>
    <w:rsid w:val="00F25CDD"/>
    <w:rsid w:val="00F853BD"/>
    <w:rsid w:val="00F8793C"/>
    <w:rsid w:val="00FB24FC"/>
    <w:rsid w:val="00FB4C4A"/>
    <w:rsid w:val="00FC3847"/>
    <w:rsid w:val="00FD4E00"/>
    <w:rsid w:val="00FD5E9E"/>
    <w:rsid w:val="00FD6301"/>
    <w:rsid w:val="00FE203F"/>
    <w:rsid w:val="00FF0D9F"/>
    <w:rsid w:val="00FF6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BE943"/>
  <w14:defaultImageDpi w14:val="32767"/>
  <w15:chartTrackingRefBased/>
  <w15:docId w15:val="{2F8FCEFD-A497-4005-9572-C1BBB34E3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F3478"/>
    <w:pPr>
      <w:spacing w:after="0" w:line="360" w:lineRule="auto"/>
      <w:ind w:firstLine="720"/>
      <w:jc w:val="both"/>
    </w:pPr>
    <w:rPr>
      <w:rFonts w:ascii="Times New Roman" w:hAnsi="Times New Roman" w:cs="Arial"/>
      <w:sz w:val="24"/>
      <w:szCs w:val="24"/>
    </w:rPr>
  </w:style>
  <w:style w:type="paragraph" w:styleId="Heading1">
    <w:name w:val="heading 1"/>
    <w:next w:val="Normal"/>
    <w:link w:val="Heading1Char"/>
    <w:uiPriority w:val="9"/>
    <w:qFormat/>
    <w:rsid w:val="00AF3478"/>
    <w:pPr>
      <w:keepNext/>
      <w:keepLines/>
      <w:spacing w:after="120" w:line="360" w:lineRule="auto"/>
      <w:outlineLvl w:val="0"/>
    </w:pPr>
    <w:rPr>
      <w:rFonts w:ascii="Times New Roman" w:eastAsiaTheme="majorEastAsia" w:hAnsi="Times New Roman" w:cs="Arial"/>
      <w:b/>
      <w:sz w:val="28"/>
      <w:szCs w:val="32"/>
    </w:rPr>
  </w:style>
  <w:style w:type="paragraph" w:styleId="Heading2">
    <w:name w:val="heading 2"/>
    <w:next w:val="Normal"/>
    <w:link w:val="Heading2Char"/>
    <w:uiPriority w:val="9"/>
    <w:unhideWhenUsed/>
    <w:qFormat/>
    <w:rsid w:val="00AF3478"/>
    <w:pPr>
      <w:keepNext/>
      <w:keepLines/>
      <w:spacing w:before="240" w:after="0" w:line="360" w:lineRule="auto"/>
      <w:outlineLvl w:val="1"/>
    </w:pPr>
    <w:rPr>
      <w:rFonts w:ascii="Times New Roman" w:eastAsiaTheme="majorEastAsia" w:hAnsi="Times New Roman" w:cs="Arial"/>
      <w:b/>
      <w:sz w:val="26"/>
      <w:szCs w:val="28"/>
    </w:rPr>
  </w:style>
  <w:style w:type="paragraph" w:styleId="Heading3">
    <w:name w:val="heading 3"/>
    <w:basedOn w:val="Normal"/>
    <w:next w:val="Normal"/>
    <w:link w:val="Heading3Char"/>
    <w:uiPriority w:val="9"/>
    <w:unhideWhenUsed/>
    <w:qFormat/>
    <w:rsid w:val="007821FA"/>
    <w:pPr>
      <w:ind w:firstLine="0"/>
      <w:outlineLvl w:val="2"/>
    </w:pPr>
    <w:rPr>
      <w:rFonts w:ascii="Helvetica" w:eastAsia="Times New Roman" w:hAnsi="Helvetica" w:cs="Helvetica"/>
      <w:b/>
      <w:bCs/>
      <w:noProof/>
      <w:sz w:val="20"/>
      <w:szCs w:val="20"/>
    </w:rPr>
  </w:style>
  <w:style w:type="paragraph" w:styleId="Heading4">
    <w:name w:val="heading 4"/>
    <w:basedOn w:val="Normal"/>
    <w:next w:val="Normal"/>
    <w:link w:val="Heading4Char"/>
    <w:uiPriority w:val="9"/>
    <w:unhideWhenUsed/>
    <w:qFormat/>
    <w:rsid w:val="00AF347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3478"/>
    <w:rPr>
      <w:rFonts w:ascii="Times New Roman" w:eastAsiaTheme="majorEastAsia" w:hAnsi="Times New Roman" w:cs="Arial"/>
      <w:b/>
      <w:sz w:val="28"/>
      <w:szCs w:val="32"/>
    </w:rPr>
  </w:style>
  <w:style w:type="character" w:customStyle="1" w:styleId="Heading2Char">
    <w:name w:val="Heading 2 Char"/>
    <w:basedOn w:val="DefaultParagraphFont"/>
    <w:link w:val="Heading2"/>
    <w:uiPriority w:val="9"/>
    <w:rsid w:val="00AF3478"/>
    <w:rPr>
      <w:rFonts w:ascii="Times New Roman" w:eastAsiaTheme="majorEastAsia" w:hAnsi="Times New Roman" w:cs="Arial"/>
      <w:b/>
      <w:sz w:val="26"/>
      <w:szCs w:val="28"/>
    </w:rPr>
  </w:style>
  <w:style w:type="character" w:customStyle="1" w:styleId="Heading3Char">
    <w:name w:val="Heading 3 Char"/>
    <w:basedOn w:val="DefaultParagraphFont"/>
    <w:link w:val="Heading3"/>
    <w:uiPriority w:val="9"/>
    <w:rsid w:val="007821FA"/>
    <w:rPr>
      <w:rFonts w:ascii="Helvetica" w:eastAsia="Times New Roman" w:hAnsi="Helvetica" w:cs="Helvetica"/>
      <w:b/>
      <w:bCs/>
      <w:noProof/>
      <w:sz w:val="20"/>
      <w:szCs w:val="20"/>
    </w:rPr>
  </w:style>
  <w:style w:type="character" w:customStyle="1" w:styleId="Heading4Char">
    <w:name w:val="Heading 4 Char"/>
    <w:basedOn w:val="DefaultParagraphFont"/>
    <w:link w:val="Heading4"/>
    <w:uiPriority w:val="9"/>
    <w:rsid w:val="00AF3478"/>
    <w:rPr>
      <w:rFonts w:asciiTheme="majorHAnsi" w:eastAsiaTheme="majorEastAsia" w:hAnsiTheme="majorHAnsi" w:cstheme="majorBidi"/>
      <w:i/>
      <w:iCs/>
      <w:color w:val="2F5496" w:themeColor="accent1" w:themeShade="BF"/>
      <w:sz w:val="24"/>
      <w:szCs w:val="24"/>
    </w:rPr>
  </w:style>
  <w:style w:type="character" w:styleId="CommentReference">
    <w:name w:val="annotation reference"/>
    <w:basedOn w:val="DefaultParagraphFont"/>
    <w:uiPriority w:val="99"/>
    <w:semiHidden/>
    <w:unhideWhenUsed/>
    <w:rsid w:val="00AF3478"/>
    <w:rPr>
      <w:sz w:val="16"/>
      <w:szCs w:val="16"/>
    </w:rPr>
  </w:style>
  <w:style w:type="paragraph" w:styleId="CommentText">
    <w:name w:val="annotation text"/>
    <w:basedOn w:val="Normal"/>
    <w:link w:val="CommentTextChar"/>
    <w:uiPriority w:val="99"/>
    <w:unhideWhenUsed/>
    <w:rsid w:val="00AF3478"/>
    <w:pPr>
      <w:spacing w:line="240" w:lineRule="auto"/>
    </w:pPr>
    <w:rPr>
      <w:sz w:val="20"/>
      <w:szCs w:val="20"/>
    </w:rPr>
  </w:style>
  <w:style w:type="character" w:customStyle="1" w:styleId="CommentTextChar">
    <w:name w:val="Comment Text Char"/>
    <w:basedOn w:val="DefaultParagraphFont"/>
    <w:link w:val="CommentText"/>
    <w:uiPriority w:val="99"/>
    <w:rsid w:val="00AF3478"/>
    <w:rPr>
      <w:rFonts w:ascii="Times New Roman" w:hAnsi="Times New Roman" w:cs="Arial"/>
      <w:sz w:val="20"/>
      <w:szCs w:val="20"/>
    </w:rPr>
  </w:style>
  <w:style w:type="paragraph" w:styleId="CommentSubject">
    <w:name w:val="annotation subject"/>
    <w:basedOn w:val="CommentText"/>
    <w:next w:val="CommentText"/>
    <w:link w:val="CommentSubjectChar"/>
    <w:uiPriority w:val="99"/>
    <w:semiHidden/>
    <w:unhideWhenUsed/>
    <w:rsid w:val="00AF3478"/>
    <w:rPr>
      <w:b/>
      <w:bCs/>
    </w:rPr>
  </w:style>
  <w:style w:type="character" w:customStyle="1" w:styleId="CommentSubjectChar">
    <w:name w:val="Comment Subject Char"/>
    <w:basedOn w:val="CommentTextChar"/>
    <w:link w:val="CommentSubject"/>
    <w:uiPriority w:val="99"/>
    <w:semiHidden/>
    <w:rsid w:val="00AF3478"/>
    <w:rPr>
      <w:rFonts w:ascii="Times New Roman" w:hAnsi="Times New Roman" w:cs="Arial"/>
      <w:b/>
      <w:bCs/>
      <w:sz w:val="20"/>
      <w:szCs w:val="20"/>
    </w:rPr>
  </w:style>
  <w:style w:type="paragraph" w:styleId="BalloonText">
    <w:name w:val="Balloon Text"/>
    <w:basedOn w:val="Normal"/>
    <w:link w:val="BalloonTextChar"/>
    <w:uiPriority w:val="99"/>
    <w:semiHidden/>
    <w:unhideWhenUsed/>
    <w:rsid w:val="00AF34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3478"/>
    <w:rPr>
      <w:rFonts w:ascii="Segoe UI" w:hAnsi="Segoe UI" w:cs="Segoe UI"/>
      <w:sz w:val="18"/>
      <w:szCs w:val="18"/>
    </w:rPr>
  </w:style>
  <w:style w:type="table" w:styleId="TableGrid">
    <w:name w:val="Table Grid"/>
    <w:basedOn w:val="TableNormal"/>
    <w:uiPriority w:val="39"/>
    <w:rsid w:val="00AF3478"/>
    <w:pPr>
      <w:spacing w:after="0" w:line="240" w:lineRule="auto"/>
    </w:pPr>
    <w:rPr>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AF3478"/>
    <w:rPr>
      <w:color w:val="0000FF"/>
      <w:u w:val="single"/>
    </w:rPr>
  </w:style>
  <w:style w:type="character" w:customStyle="1" w:styleId="apple-converted-space">
    <w:name w:val="apple-converted-space"/>
    <w:basedOn w:val="DefaultParagraphFont"/>
    <w:rsid w:val="00AF3478"/>
  </w:style>
  <w:style w:type="character" w:styleId="Emphasis">
    <w:name w:val="Emphasis"/>
    <w:basedOn w:val="DefaultParagraphFont"/>
    <w:uiPriority w:val="20"/>
    <w:qFormat/>
    <w:rsid w:val="00AF3478"/>
    <w:rPr>
      <w:i/>
      <w:iCs/>
    </w:rPr>
  </w:style>
  <w:style w:type="paragraph" w:styleId="ListParagraph">
    <w:name w:val="List Paragraph"/>
    <w:basedOn w:val="Normal"/>
    <w:uiPriority w:val="34"/>
    <w:qFormat/>
    <w:rsid w:val="00AF3478"/>
    <w:pPr>
      <w:ind w:left="720"/>
      <w:contextualSpacing/>
    </w:pPr>
  </w:style>
  <w:style w:type="paragraph" w:styleId="Header">
    <w:name w:val="header"/>
    <w:basedOn w:val="Normal"/>
    <w:link w:val="HeaderChar"/>
    <w:uiPriority w:val="99"/>
    <w:unhideWhenUsed/>
    <w:rsid w:val="00AF3478"/>
    <w:pPr>
      <w:tabs>
        <w:tab w:val="center" w:pos="4680"/>
        <w:tab w:val="right" w:pos="9360"/>
      </w:tabs>
      <w:spacing w:line="240" w:lineRule="auto"/>
    </w:pPr>
  </w:style>
  <w:style w:type="character" w:customStyle="1" w:styleId="HeaderChar">
    <w:name w:val="Header Char"/>
    <w:basedOn w:val="DefaultParagraphFont"/>
    <w:link w:val="Header"/>
    <w:uiPriority w:val="99"/>
    <w:rsid w:val="00AF3478"/>
    <w:rPr>
      <w:rFonts w:ascii="Times New Roman" w:hAnsi="Times New Roman" w:cs="Arial"/>
      <w:sz w:val="24"/>
      <w:szCs w:val="24"/>
    </w:rPr>
  </w:style>
  <w:style w:type="paragraph" w:styleId="Footer">
    <w:name w:val="footer"/>
    <w:basedOn w:val="Normal"/>
    <w:link w:val="FooterChar"/>
    <w:uiPriority w:val="99"/>
    <w:unhideWhenUsed/>
    <w:rsid w:val="00AF3478"/>
    <w:pPr>
      <w:tabs>
        <w:tab w:val="center" w:pos="4680"/>
        <w:tab w:val="right" w:pos="9360"/>
      </w:tabs>
      <w:spacing w:line="240" w:lineRule="auto"/>
    </w:pPr>
  </w:style>
  <w:style w:type="character" w:customStyle="1" w:styleId="FooterChar">
    <w:name w:val="Footer Char"/>
    <w:basedOn w:val="DefaultParagraphFont"/>
    <w:link w:val="Footer"/>
    <w:uiPriority w:val="99"/>
    <w:rsid w:val="00AF3478"/>
    <w:rPr>
      <w:rFonts w:ascii="Times New Roman" w:hAnsi="Times New Roman" w:cs="Arial"/>
      <w:sz w:val="24"/>
      <w:szCs w:val="24"/>
    </w:rPr>
  </w:style>
  <w:style w:type="character" w:customStyle="1" w:styleId="highlight">
    <w:name w:val="highlight"/>
    <w:basedOn w:val="DefaultParagraphFont"/>
    <w:rsid w:val="00AF3478"/>
  </w:style>
  <w:style w:type="character" w:styleId="LineNumber">
    <w:name w:val="line number"/>
    <w:basedOn w:val="DefaultParagraphFont"/>
    <w:uiPriority w:val="99"/>
    <w:semiHidden/>
    <w:unhideWhenUsed/>
    <w:rsid w:val="00AF3478"/>
    <w:rPr>
      <w:rFonts w:ascii="Times New Roman" w:hAnsi="Times New Roman"/>
      <w:sz w:val="16"/>
    </w:rPr>
  </w:style>
  <w:style w:type="paragraph" w:customStyle="1" w:styleId="tabletext">
    <w:name w:val="table text"/>
    <w:link w:val="tabletextChar"/>
    <w:qFormat/>
    <w:rsid w:val="00AF3478"/>
    <w:pPr>
      <w:spacing w:after="60" w:line="240" w:lineRule="auto"/>
    </w:pPr>
    <w:rPr>
      <w:rFonts w:ascii="Times New Roman" w:hAnsi="Times New Roman" w:cs="Arial"/>
      <w:sz w:val="24"/>
      <w:szCs w:val="24"/>
    </w:rPr>
  </w:style>
  <w:style w:type="paragraph" w:customStyle="1" w:styleId="references">
    <w:name w:val="references"/>
    <w:link w:val="referencesChar"/>
    <w:qFormat/>
    <w:rsid w:val="003A462A"/>
    <w:pPr>
      <w:spacing w:after="240" w:line="360" w:lineRule="auto"/>
      <w:jc w:val="both"/>
    </w:pPr>
    <w:rPr>
      <w:rFonts w:ascii="Times New Roman" w:hAnsi="Times New Roman" w:cs="Arial"/>
      <w:noProof/>
      <w:sz w:val="24"/>
      <w:szCs w:val="24"/>
    </w:rPr>
  </w:style>
  <w:style w:type="character" w:customStyle="1" w:styleId="tabletextChar">
    <w:name w:val="table text Char"/>
    <w:basedOn w:val="DefaultParagraphFont"/>
    <w:link w:val="tabletext"/>
    <w:rsid w:val="00AF3478"/>
    <w:rPr>
      <w:rFonts w:ascii="Times New Roman" w:hAnsi="Times New Roman" w:cs="Arial"/>
      <w:sz w:val="24"/>
      <w:szCs w:val="24"/>
    </w:rPr>
  </w:style>
  <w:style w:type="paragraph" w:styleId="Title">
    <w:name w:val="Title"/>
    <w:basedOn w:val="Normal"/>
    <w:next w:val="Normal"/>
    <w:link w:val="TitleChar"/>
    <w:uiPriority w:val="10"/>
    <w:qFormat/>
    <w:rsid w:val="00AF3478"/>
    <w:pPr>
      <w:spacing w:line="240" w:lineRule="auto"/>
      <w:contextualSpacing/>
      <w:jc w:val="center"/>
    </w:pPr>
    <w:rPr>
      <w:rFonts w:eastAsiaTheme="majorEastAsia" w:cs="Times New Roman"/>
      <w:b/>
      <w:spacing w:val="-10"/>
      <w:kern w:val="28"/>
      <w:sz w:val="28"/>
      <w:szCs w:val="28"/>
    </w:rPr>
  </w:style>
  <w:style w:type="character" w:customStyle="1" w:styleId="TitleChar">
    <w:name w:val="Title Char"/>
    <w:basedOn w:val="DefaultParagraphFont"/>
    <w:link w:val="Title"/>
    <w:uiPriority w:val="10"/>
    <w:rsid w:val="00AF3478"/>
    <w:rPr>
      <w:rFonts w:ascii="Times New Roman" w:eastAsiaTheme="majorEastAsia" w:hAnsi="Times New Roman" w:cs="Times New Roman"/>
      <w:b/>
      <w:spacing w:val="-10"/>
      <w:kern w:val="28"/>
      <w:sz w:val="28"/>
      <w:szCs w:val="28"/>
    </w:rPr>
  </w:style>
  <w:style w:type="character" w:customStyle="1" w:styleId="referencesChar">
    <w:name w:val="references Char"/>
    <w:basedOn w:val="DefaultParagraphFont"/>
    <w:link w:val="references"/>
    <w:rsid w:val="003A462A"/>
    <w:rPr>
      <w:rFonts w:ascii="Times New Roman" w:hAnsi="Times New Roman" w:cs="Arial"/>
      <w:noProof/>
      <w:sz w:val="24"/>
      <w:szCs w:val="24"/>
    </w:rPr>
  </w:style>
  <w:style w:type="table" w:customStyle="1" w:styleId="TableGrid1">
    <w:name w:val="Table Grid1"/>
    <w:basedOn w:val="TableNormal"/>
    <w:next w:val="TableGrid"/>
    <w:uiPriority w:val="59"/>
    <w:rsid w:val="00AF3478"/>
    <w:pPr>
      <w:spacing w:after="0" w:line="240" w:lineRule="auto"/>
    </w:pPr>
    <w:rPr>
      <w:rFonts w:ascii="Calibri" w:eastAsia="Calibri" w:hAnsi="Calibri" w:cs="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AF3478"/>
    <w:pPr>
      <w:spacing w:after="0" w:line="240" w:lineRule="auto"/>
    </w:pPr>
    <w:rPr>
      <w:rFonts w:ascii="Calibri" w:eastAsia="Calibri" w:hAnsi="Calibri" w:cs="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AF3478"/>
    <w:pPr>
      <w:spacing w:after="0" w:line="240" w:lineRule="auto"/>
    </w:pPr>
    <w:rPr>
      <w:rFonts w:ascii="Calibri" w:eastAsia="Calibri" w:hAnsi="Calibri" w:cs="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AF3478"/>
    <w:pPr>
      <w:spacing w:after="0" w:line="240" w:lineRule="auto"/>
    </w:pPr>
    <w:rPr>
      <w:rFonts w:ascii="Calibri" w:eastAsia="Calibri" w:hAnsi="Calibri" w:cs="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uiPriority w:val="59"/>
    <w:rsid w:val="00AF3478"/>
    <w:pPr>
      <w:spacing w:after="0" w:line="240" w:lineRule="auto"/>
    </w:pPr>
    <w:rPr>
      <w:rFonts w:ascii="Calibri" w:eastAsia="Calibri" w:hAnsi="Calibri" w:cs="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59"/>
    <w:rsid w:val="00AF3478"/>
    <w:pPr>
      <w:spacing w:after="0" w:line="240" w:lineRule="auto"/>
    </w:pPr>
    <w:rPr>
      <w:rFonts w:ascii="Calibri" w:eastAsia="Calibri" w:hAnsi="Calibri" w:cs="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59"/>
    <w:rsid w:val="00AF3478"/>
    <w:pPr>
      <w:spacing w:after="0" w:line="240" w:lineRule="auto"/>
    </w:pPr>
    <w:rPr>
      <w:rFonts w:ascii="Calibri" w:eastAsia="Calibri" w:hAnsi="Calibri" w:cs="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AF3478"/>
    <w:pPr>
      <w:spacing w:before="100" w:beforeAutospacing="1" w:after="100" w:afterAutospacing="1" w:line="240" w:lineRule="auto"/>
      <w:ind w:firstLine="0"/>
      <w:jc w:val="left"/>
    </w:pPr>
    <w:rPr>
      <w:rFonts w:eastAsia="Times New Roman" w:cs="Times New Roman"/>
    </w:rPr>
  </w:style>
  <w:style w:type="paragraph" w:styleId="Revision">
    <w:name w:val="Revision"/>
    <w:hidden/>
    <w:uiPriority w:val="99"/>
    <w:semiHidden/>
    <w:rsid w:val="00AF3478"/>
    <w:pPr>
      <w:spacing w:after="0" w:line="240" w:lineRule="auto"/>
    </w:pPr>
    <w:rPr>
      <w:rFonts w:ascii="Times New Roman" w:hAnsi="Times New Roman" w:cs="Arial"/>
      <w:sz w:val="24"/>
      <w:szCs w:val="24"/>
    </w:rPr>
  </w:style>
  <w:style w:type="paragraph" w:styleId="NoSpacing">
    <w:name w:val="No Spacing"/>
    <w:uiPriority w:val="1"/>
    <w:qFormat/>
    <w:rsid w:val="00AF3478"/>
    <w:pPr>
      <w:spacing w:after="0" w:line="240" w:lineRule="auto"/>
      <w:ind w:firstLine="720"/>
      <w:jc w:val="both"/>
    </w:pPr>
    <w:rPr>
      <w:rFonts w:ascii="Times New Roman" w:hAnsi="Times New Roman" w:cs="Arial"/>
      <w:sz w:val="24"/>
      <w:szCs w:val="24"/>
    </w:rPr>
  </w:style>
  <w:style w:type="character" w:customStyle="1" w:styleId="fontstyle01">
    <w:name w:val="fontstyle01"/>
    <w:basedOn w:val="DefaultParagraphFont"/>
    <w:rsid w:val="00AF3478"/>
    <w:rPr>
      <w:rFonts w:ascii="AdvTT4e89fb21" w:hAnsi="AdvTT4e89fb21" w:hint="default"/>
      <w:b w:val="0"/>
      <w:bCs w:val="0"/>
      <w:i w:val="0"/>
      <w:iCs w:val="0"/>
      <w:color w:val="000000"/>
      <w:sz w:val="16"/>
      <w:szCs w:val="16"/>
    </w:rPr>
  </w:style>
  <w:style w:type="character" w:customStyle="1" w:styleId="fontstyle21">
    <w:name w:val="fontstyle21"/>
    <w:basedOn w:val="DefaultParagraphFont"/>
    <w:rsid w:val="00AF3478"/>
    <w:rPr>
      <w:rFonts w:ascii="AdvTTcb1ba73f.I" w:hAnsi="AdvTTcb1ba73f.I" w:hint="default"/>
      <w:b w:val="0"/>
      <w:bCs w:val="0"/>
      <w:i w:val="0"/>
      <w:iCs w:val="0"/>
      <w:color w:val="000000"/>
      <w:sz w:val="16"/>
      <w:szCs w:val="16"/>
    </w:rPr>
  </w:style>
  <w:style w:type="character" w:customStyle="1" w:styleId="fontstyle31">
    <w:name w:val="fontstyle31"/>
    <w:basedOn w:val="DefaultParagraphFont"/>
    <w:rsid w:val="00AF3478"/>
    <w:rPr>
      <w:rFonts w:ascii="AdvP41153C" w:hAnsi="AdvP41153C" w:hint="default"/>
      <w:b w:val="0"/>
      <w:bCs w:val="0"/>
      <w:i w:val="0"/>
      <w:iCs w:val="0"/>
      <w:color w:val="000000"/>
      <w:sz w:val="16"/>
      <w:szCs w:val="16"/>
    </w:rPr>
  </w:style>
  <w:style w:type="paragraph" w:styleId="FootnoteText">
    <w:name w:val="footnote text"/>
    <w:basedOn w:val="Normal"/>
    <w:link w:val="FootnoteTextChar"/>
    <w:uiPriority w:val="99"/>
    <w:semiHidden/>
    <w:unhideWhenUsed/>
    <w:rsid w:val="00AF3478"/>
    <w:pPr>
      <w:spacing w:line="240" w:lineRule="auto"/>
    </w:pPr>
    <w:rPr>
      <w:sz w:val="20"/>
      <w:szCs w:val="20"/>
    </w:rPr>
  </w:style>
  <w:style w:type="character" w:customStyle="1" w:styleId="FootnoteTextChar">
    <w:name w:val="Footnote Text Char"/>
    <w:basedOn w:val="DefaultParagraphFont"/>
    <w:link w:val="FootnoteText"/>
    <w:uiPriority w:val="99"/>
    <w:semiHidden/>
    <w:rsid w:val="00AF3478"/>
    <w:rPr>
      <w:rFonts w:ascii="Times New Roman" w:hAnsi="Times New Roman" w:cs="Arial"/>
      <w:sz w:val="20"/>
      <w:szCs w:val="20"/>
    </w:rPr>
  </w:style>
  <w:style w:type="character" w:styleId="FootnoteReference">
    <w:name w:val="footnote reference"/>
    <w:basedOn w:val="DefaultParagraphFont"/>
    <w:uiPriority w:val="99"/>
    <w:semiHidden/>
    <w:unhideWhenUsed/>
    <w:rsid w:val="00AF3478"/>
    <w:rPr>
      <w:vertAlign w:val="superscript"/>
    </w:rPr>
  </w:style>
  <w:style w:type="character" w:customStyle="1" w:styleId="UnresolvedMention1">
    <w:name w:val="Unresolved Mention1"/>
    <w:basedOn w:val="DefaultParagraphFont"/>
    <w:uiPriority w:val="99"/>
    <w:rsid w:val="00AF3478"/>
    <w:rPr>
      <w:color w:val="808080"/>
      <w:shd w:val="clear" w:color="auto" w:fill="E6E6E6"/>
    </w:rPr>
  </w:style>
  <w:style w:type="paragraph" w:styleId="TOCHeading">
    <w:name w:val="TOC Heading"/>
    <w:basedOn w:val="Heading1"/>
    <w:next w:val="Normal"/>
    <w:uiPriority w:val="39"/>
    <w:unhideWhenUsed/>
    <w:qFormat/>
    <w:rsid w:val="007821FA"/>
    <w:pPr>
      <w:spacing w:before="240" w:after="0" w:line="259" w:lineRule="auto"/>
      <w:outlineLvl w:val="9"/>
    </w:pPr>
    <w:rPr>
      <w:rFonts w:asciiTheme="majorHAnsi" w:hAnsiTheme="majorHAnsi" w:cstheme="majorBidi"/>
      <w:b w:val="0"/>
      <w:color w:val="2F5496" w:themeColor="accent1" w:themeShade="BF"/>
      <w:sz w:val="32"/>
    </w:rPr>
  </w:style>
  <w:style w:type="paragraph" w:styleId="TOC1">
    <w:name w:val="toc 1"/>
    <w:basedOn w:val="Normal"/>
    <w:next w:val="Normal"/>
    <w:autoRedefine/>
    <w:uiPriority w:val="39"/>
    <w:unhideWhenUsed/>
    <w:rsid w:val="007821FA"/>
    <w:pPr>
      <w:spacing w:after="100"/>
    </w:pPr>
  </w:style>
  <w:style w:type="paragraph" w:styleId="TOC2">
    <w:name w:val="toc 2"/>
    <w:basedOn w:val="Normal"/>
    <w:next w:val="Normal"/>
    <w:autoRedefine/>
    <w:uiPriority w:val="39"/>
    <w:unhideWhenUsed/>
    <w:rsid w:val="007821FA"/>
    <w:pPr>
      <w:spacing w:after="100"/>
      <w:ind w:left="240"/>
    </w:pPr>
  </w:style>
  <w:style w:type="paragraph" w:styleId="TOC3">
    <w:name w:val="toc 3"/>
    <w:basedOn w:val="Normal"/>
    <w:next w:val="Normal"/>
    <w:autoRedefine/>
    <w:uiPriority w:val="39"/>
    <w:unhideWhenUsed/>
    <w:rsid w:val="007821FA"/>
    <w:pPr>
      <w:spacing w:after="100"/>
      <w:ind w:left="480"/>
    </w:pPr>
  </w:style>
  <w:style w:type="character" w:styleId="UnresolvedMention">
    <w:name w:val="Unresolved Mention"/>
    <w:basedOn w:val="DefaultParagraphFont"/>
    <w:uiPriority w:val="99"/>
    <w:semiHidden/>
    <w:unhideWhenUsed/>
    <w:rsid w:val="003545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573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footer" Target="footer2.xml"/><Relationship Id="rId21" Type="http://schemas.openxmlformats.org/officeDocument/2006/relationships/image" Target="media/image14.tiff"/><Relationship Id="rId34" Type="http://schemas.openxmlformats.org/officeDocument/2006/relationships/image" Target="media/image27.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8" Type="http://schemas.openxmlformats.org/officeDocument/2006/relationships/image" Target="media/image2.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942BA-60B2-B044-9AC5-5BE10D8D1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52977</Words>
  <Characters>301972</Characters>
  <Application>Microsoft Office Word</Application>
  <DocSecurity>0</DocSecurity>
  <Lines>2516</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Beagle</dc:creator>
  <cp:keywords/>
  <dc:description/>
  <cp:lastModifiedBy>Manivannan, Madhumitha</cp:lastModifiedBy>
  <cp:revision>2</cp:revision>
  <cp:lastPrinted>2019-09-03T23:34:00Z</cp:lastPrinted>
  <dcterms:created xsi:type="dcterms:W3CDTF">2019-11-14T18:09:00Z</dcterms:created>
  <dcterms:modified xsi:type="dcterms:W3CDTF">2019-11-14T18:09:00Z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http://www.zotero.org/styles/bmj-open</vt:lpwstr>
  </property>
  <property fmtid="{D5CDD505-2E9C-101B-9397-08002B2CF9AE}" pid="3" name="Mendeley Recent Style Name 0_1">
    <vt:lpwstr>BMJ Open</vt:lpwstr>
  </property>
  <property fmtid="{D5CDD505-2E9C-101B-9397-08002B2CF9AE}" pid="4" name="Mendeley Recent Style Id 1_1">
    <vt:lpwstr>http://www.zotero.org/styles/brain</vt:lpwstr>
  </property>
  <property fmtid="{D5CDD505-2E9C-101B-9397-08002B2CF9AE}" pid="5" name="Mendeley Recent Style Name 1_1">
    <vt:lpwstr>Brain</vt:lpwstr>
  </property>
  <property fmtid="{D5CDD505-2E9C-101B-9397-08002B2CF9AE}" pid="6" name="Mendeley Recent Style Id 2_1">
    <vt:lpwstr>https://csl.mendeley.com/styles/494423731/brain-AB</vt:lpwstr>
  </property>
  <property fmtid="{D5CDD505-2E9C-101B-9397-08002B2CF9AE}" pid="7" name="Mendeley Recent Style Name 2_1">
    <vt:lpwstr>Brain - AB</vt:lpwstr>
  </property>
  <property fmtid="{D5CDD505-2E9C-101B-9397-08002B2CF9AE}" pid="8" name="Mendeley Recent Style Id 3_1">
    <vt:lpwstr>http://csl.mendeley.com/styles/494423731/brain-AB</vt:lpwstr>
  </property>
  <property fmtid="{D5CDD505-2E9C-101B-9397-08002B2CF9AE}" pid="9" name="Mendeley Recent Style Name 3_1">
    <vt:lpwstr>Brain - Alexander Beagle</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http://www.zotero.org/styles/cortex</vt:lpwstr>
  </property>
  <property fmtid="{D5CDD505-2E9C-101B-9397-08002B2CF9AE}" pid="15" name="Mendeley Recent Style Name 6_1">
    <vt:lpwstr>Cortex</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http://www.zotero.org/styles/jama</vt:lpwstr>
  </property>
  <property fmtid="{D5CDD505-2E9C-101B-9397-08002B2CF9AE}" pid="19" name="Mendeley Recent Style Name 8_1">
    <vt:lpwstr>JAMA (The Journal of the American Medical Association)</vt:lpwstr>
  </property>
  <property fmtid="{D5CDD505-2E9C-101B-9397-08002B2CF9AE}" pid="20" name="Mendeley Recent Style Id 9_1">
    <vt:lpwstr>http://www.zotero.org/styles/journal-of-neurology-neurosurgery-and-psychiatry</vt:lpwstr>
  </property>
  <property fmtid="{D5CDD505-2E9C-101B-9397-08002B2CF9AE}" pid="21" name="Mendeley Recent Style Name 9_1">
    <vt:lpwstr>Journal of Neurology, Neurosurgery, and Psychiatry</vt:lpwstr>
  </property>
  <property fmtid="{D5CDD505-2E9C-101B-9397-08002B2CF9AE}" pid="22" name="Mendeley Citation Style_1">
    <vt:lpwstr>http://www.zotero.org/styles/cortex</vt:lpwstr>
  </property>
  <property fmtid="{D5CDD505-2E9C-101B-9397-08002B2CF9AE}" pid="23" name="Mendeley Document_1">
    <vt:lpwstr>True</vt:lpwstr>
  </property>
  <property fmtid="{D5CDD505-2E9C-101B-9397-08002B2CF9AE}" pid="24" name="Mendeley Unique User Id_1">
    <vt:lpwstr>f614e683-7d3b-3c3d-8a4a-80f6cf884959</vt:lpwstr>
  </property>
</Properties>
</file>